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footer1.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oter3.xml" ContentType="application/vnd.openxmlformats-officedocument.wordprocessingml.footer+xml"/>
  <Override PartName="/word/header1.xml" ContentType="application/vnd.openxmlformats-officedocument.wordprocessingml.header+xml"/>
  <Override PartName="/word/footer4.xml" ContentType="application/vnd.openxmlformats-officedocument.wordprocessingml.footer+xml"/>
  <Override PartName="/word/header2.xml" ContentType="application/vnd.openxmlformats-officedocument.wordprocessingml.header+xml"/>
  <Override PartName="/word/media/image1.png" ContentType="image/png"/>
  <Override PartName="/word/media/image2.png" ContentType="image/png"/>
  <Override PartName="/word/media/image3.png" ContentType="image/png"/>
  <Override PartName="/word/media/image4.png" ContentType="image/png"/>
  <Override PartName="/word/media/image5.png" ContentType="image/png"/>
  <Override PartName="/word/media/image6.png" ContentType="image/png"/>
  <Override PartName="/word/footer2.xml" ContentType="application/vnd.openxmlformats-officedocument.wordprocessingml.foot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header3.xml.rels" ContentType="application/vnd.openxmlformats-package.relationships+xml"/>
  <Override PartName="/word/_rels/document.xml.rels" ContentType="application/vnd.openxmlformats-package.relationships+xml"/>
  <Override PartName="/word/_rels/header1.xml.rels" ContentType="application/vnd.openxmlformats-package.relationships+xml"/>
  <Override PartName="/word/_rels/header2.xml.rels" ContentType="application/vnd.openxmlformats-package.relationships+xml"/>
  <Override PartName="/word/_rels/header4.xml.rels" ContentType="application/vnd.openxmlformats-package.relationships+xml"/>
  <Override PartName="/word/_rels/header5.xml.rels" ContentType="application/vnd.openxmlformats-package.relationships+xml"/>
  <Override PartName="/word/_rels/header6.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rPr>
          <w:rFonts w:cs="Noto Sans"/>
          <w:b/>
          <w:b/>
        </w:rPr>
      </w:pPr>
      <w:r>
        <w:rPr>
          <w:rFonts w:cs="Noto Sans"/>
          <w:b/>
        </w:rPr>
      </w:r>
    </w:p>
    <w:p>
      <w:pPr>
        <w:pStyle w:val="Normal"/>
        <w:tabs>
          <w:tab w:val="clear" w:pos="708"/>
          <w:tab w:val="left" w:pos="6804" w:leader="none"/>
        </w:tabs>
        <w:rPr>
          <w:rFonts w:cs="Noto Sans"/>
          <w:b/>
          <w:b/>
        </w:rPr>
      </w:pPr>
      <w:r>
        <w:rPr>
          <w:rFonts w:cs="Noto Sans"/>
          <w:b/>
        </w:rPr>
        <w:t xml:space="preserve">ANEXO... </w:t>
      </w:r>
    </w:p>
    <w:p>
      <w:pPr>
        <w:pStyle w:val="Normal"/>
        <w:rPr>
          <w:rFonts w:cs="Noto Sans"/>
        </w:rPr>
      </w:pPr>
      <w:r>
        <w:rPr>
          <w:rFonts w:cs="Noto Sans"/>
          <w:b/>
          <w:bCs/>
        </w:rPr>
        <w:t xml:space="preserve">Declaración responsable sobre contribuciones financieras extranjeras (contribuciones sujetas a </w:t>
      </w:r>
      <w:r>
        <w:rPr>
          <w:rFonts w:cs="Noto Sans"/>
          <w:b/>
          <w:bCs/>
          <w:smallCaps/>
        </w:rPr>
        <w:t>notificación</w:t>
      </w:r>
      <w:r>
        <w:rPr>
          <w:rFonts w:cs="Noto Sans"/>
          <w:b/>
          <w:bCs/>
        </w:rPr>
        <w:t>)</w:t>
      </w:r>
    </w:p>
    <w:p>
      <w:pPr>
        <w:pStyle w:val="Normal"/>
        <w:rPr>
          <w:rFonts w:cs="Noto Sans"/>
          <w:b/>
          <w:b/>
        </w:rPr>
      </w:pPr>
      <w:r>
        <w:rPr>
          <w:rFonts w:cs="Noto Sans"/>
          <w:b/>
        </w:rPr>
      </w:r>
    </w:p>
    <w:p>
      <w:pPr>
        <w:pStyle w:val="Normal"/>
        <w:rPr>
          <w:rFonts w:cs="Noto Sans"/>
        </w:rPr>
      </w:pPr>
      <w:r>
        <w:rPr>
          <w:rFonts w:cs="Noto Sans"/>
          <w:b/>
        </w:rPr>
        <w:t>FORMULARIO FS-PP</w:t>
      </w:r>
    </w:p>
    <w:p>
      <w:pPr>
        <w:pStyle w:val="Normal"/>
        <w:rPr>
          <w:rFonts w:cs="Noto Sans"/>
          <w:b/>
          <w:b/>
        </w:rPr>
      </w:pPr>
      <w:r>
        <w:rPr>
          <w:rFonts w:cs="Noto Sans"/>
          <w:b/>
        </w:rPr>
      </w:r>
    </w:p>
    <w:p>
      <w:pPr>
        <w:pStyle w:val="Normal"/>
        <w:rPr>
          <w:rFonts w:cs="Noto Sans"/>
        </w:rPr>
      </w:pPr>
      <w:r>
        <w:rPr>
          <w:rFonts w:cs="Noto Sans"/>
          <w:b/>
        </w:rPr>
        <w:t xml:space="preserve">Relativo a la </w:t>
      </w:r>
      <w:r>
        <w:rPr>
          <w:rFonts w:cs="Noto Sans"/>
          <w:b/>
          <w:smallCaps/>
        </w:rPr>
        <w:t>notificación</w:t>
      </w:r>
      <w:r>
        <w:rPr>
          <w:rFonts w:cs="Noto Sans"/>
          <w:b/>
        </w:rPr>
        <w:t xml:space="preserve"> de las contribuciones financieras en el contexto de los procedimientos de contratación pública de conformidad con el Reglamento (UE) n.º 2022/2560</w:t>
        <w:br/>
      </w:r>
      <w:r>
        <w:rPr>
          <w:rFonts w:cs="Noto Sans"/>
        </w:rPr>
        <w:t>(Ver el anexo II del Reglamento de ejecución (UE) n.º 2023/1441 de la Comisión de 10 de julio de 2023, DOUE 12/07/23.)</w:t>
      </w:r>
    </w:p>
    <w:p>
      <w:pPr>
        <w:pStyle w:val="Normal"/>
        <w:rPr>
          <w:rFonts w:cs="Noto Sans"/>
          <w:b/>
          <w:b/>
        </w:rPr>
      </w:pPr>
      <w:r>
        <w:rPr>
          <w:rFonts w:cs="Noto Sans"/>
          <w:b/>
        </w:rPr>
      </w:r>
    </w:p>
    <w:p>
      <w:pPr>
        <w:pStyle w:val="Normal"/>
        <w:rPr>
          <w:rFonts w:cs="Noto Sans"/>
        </w:rPr>
      </w:pPr>
      <w:r>
        <w:rPr>
          <w:rFonts w:cs="Noto Sans"/>
          <w:i/>
        </w:rPr>
        <w:t>SECCIÓN 1:</w:t>
      </w:r>
    </w:p>
    <w:p>
      <w:pPr>
        <w:pStyle w:val="Normal"/>
        <w:rPr>
          <w:rFonts w:cs="Noto Sans"/>
        </w:rPr>
      </w:pPr>
      <w:r>
        <w:rPr>
          <w:rFonts w:cs="Noto Sans"/>
          <w:i/>
        </w:rPr>
        <w:t>Descripción de la contratación pública</w:t>
      </w:r>
    </w:p>
    <w:p>
      <w:pPr>
        <w:pStyle w:val="Normal"/>
        <w:rPr>
          <w:rFonts w:cs="Noto Sans"/>
        </w:rPr>
      </w:pPr>
      <w:r>
        <w:rPr>
          <w:rFonts w:cs="Noto Sans"/>
        </w:rPr>
      </w:r>
    </w:p>
    <w:p>
      <w:pPr>
        <w:pStyle w:val="Normal"/>
        <w:rPr>
          <w:rFonts w:cs="Noto Sans"/>
        </w:rPr>
      </w:pPr>
      <w:r>
        <w:rPr>
          <w:rFonts w:cs="Noto Sans"/>
        </w:rPr>
        <w:t>Anuncio de licitación</w:t>
      </w:r>
    </w:p>
    <w:p>
      <w:pPr>
        <w:pStyle w:val="Normal"/>
        <w:rPr>
          <w:rFonts w:cs="Noto Sans"/>
        </w:rPr>
      </w:pPr>
      <w:r>
        <w:rPr>
          <w:rFonts w:cs="Noto Sans"/>
        </w:rPr>
      </w:r>
    </w:p>
    <w:p>
      <w:pPr>
        <w:pStyle w:val="Normal"/>
        <w:rPr>
          <w:rFonts w:cs="Noto Sans"/>
        </w:rPr>
      </w:pPr>
      <w:r>
        <w:rPr>
          <w:rFonts w:cs="Noto Sans"/>
        </w:rPr>
        <w:t>Documento publicado en Tenders Electronic Daily (TED)</w:t>
      </w:r>
    </w:p>
    <w:p>
      <w:pPr>
        <w:pStyle w:val="Normal"/>
        <w:rPr>
          <w:rFonts w:cs="Noto Sans"/>
        </w:rPr>
      </w:pPr>
      <w:bookmarkStart w:id="0" w:name="__DdeLink__717_2167560735"/>
      <w:bookmarkStart w:id="1" w:name="__DdeLink__705_51648319"/>
      <w:r>
        <w:rPr>
          <w:rFonts w:cs="Noto Sans"/>
        </w:rPr>
        <w:t>(Debe cumplimentarlo el órgano de contratación [Enlace al anuncio de licitación])</w:t>
      </w:r>
      <w:bookmarkEnd w:id="0"/>
      <w:bookmarkEnd w:id="1"/>
    </w:p>
    <w:p>
      <w:pPr>
        <w:pStyle w:val="Normal"/>
        <w:rPr>
          <w:rFonts w:cs="Noto Sans"/>
        </w:rPr>
      </w:pPr>
      <w:r>
        <w:rPr>
          <w:rFonts w:cs="Noto Sans"/>
        </w:rPr>
      </w:r>
    </w:p>
    <w:p>
      <w:pPr>
        <w:pStyle w:val="Normal"/>
        <w:rPr>
          <w:rFonts w:cs="Noto Sans"/>
        </w:rPr>
      </w:pPr>
      <w:r>
        <w:rPr>
          <w:rFonts w:cs="Noto Sans"/>
        </w:rPr>
        <w:t>Documento publicado en la Plataforma de Contratación del Sector Público</w:t>
      </w:r>
    </w:p>
    <w:p>
      <w:pPr>
        <w:pStyle w:val="Normal"/>
        <w:rPr>
          <w:rFonts w:cs="Noto Sans"/>
        </w:rPr>
      </w:pPr>
      <w:r>
        <w:rPr>
          <w:rFonts w:cs="Noto Sans"/>
        </w:rPr>
        <w:t>(Debe cumplimentarlo el órgano de contratación [Enlace al anuncio de licitación]</w:t>
      </w:r>
      <w:r>
        <w:rPr>
          <w:rStyle w:val="EnlladInternet"/>
          <w:rFonts w:cs="Noto Sans"/>
          <w:color w:val="000000"/>
          <w:u w:val="none"/>
        </w:rPr>
        <w:t>)</w:t>
      </w:r>
    </w:p>
    <w:p>
      <w:pPr>
        <w:pStyle w:val="Normal"/>
        <w:rPr>
          <w:rFonts w:cs="Noto Sans"/>
        </w:rPr>
      </w:pPr>
      <w:r>
        <w:rPr>
          <w:rFonts w:cs="Noto Sans"/>
        </w:rPr>
      </w:r>
    </w:p>
    <w:p>
      <w:pPr>
        <w:pStyle w:val="Normal"/>
        <w:rPr/>
      </w:pPr>
      <w:r>
        <w:rPr>
          <w:rFonts w:cs="Noto Sans"/>
        </w:rPr>
        <w:t xml:space="preserve">Resumen del procedimiento de contratación pública </w:t>
      </w:r>
    </w:p>
    <w:p>
      <w:pPr>
        <w:pStyle w:val="Normal"/>
        <w:rPr/>
      </w:pPr>
      <w:r>
        <w:rPr>
          <w:rFonts w:cs="Noto Sans"/>
        </w:rPr>
        <w:t>Se adjuntará a la notificación la información de la parte I del DEUC</w:t>
      </w:r>
    </w:p>
    <w:p>
      <w:pPr>
        <w:pStyle w:val="Normal"/>
        <w:rPr>
          <w:rFonts w:cs="Noto Sans"/>
        </w:rPr>
      </w:pPr>
      <w:r>
        <w:rPr>
          <w:rFonts w:cs="Noto Sans"/>
        </w:rPr>
      </w:r>
    </w:p>
    <w:p>
      <w:pPr>
        <w:pStyle w:val="Normal"/>
        <w:rPr>
          <w:rFonts w:cs="Noto Sans"/>
        </w:rPr>
      </w:pPr>
      <w:r>
        <w:rPr>
          <w:rFonts w:cs="Noto Sans"/>
          <w:i/>
        </w:rPr>
        <w:t>SECCIÓN 2:</w:t>
      </w:r>
    </w:p>
    <w:p>
      <w:pPr>
        <w:pStyle w:val="Normal"/>
        <w:rPr>
          <w:rFonts w:cs="Noto Sans"/>
        </w:rPr>
      </w:pPr>
      <w:r>
        <w:rPr>
          <w:rFonts w:cs="Noto Sans"/>
          <w:i/>
        </w:rPr>
        <w:t>Información sobre las partes notificantes</w:t>
      </w:r>
    </w:p>
    <w:p>
      <w:pPr>
        <w:pStyle w:val="Normal"/>
        <w:rPr>
          <w:rFonts w:cs="Noto Sans"/>
        </w:rPr>
      </w:pPr>
      <w:r>
        <w:rPr>
          <w:rFonts w:cs="Noto Sans"/>
        </w:rPr>
      </w:r>
    </w:p>
    <w:p>
      <w:pPr>
        <w:pStyle w:val="Normal"/>
        <w:rPr/>
      </w:pPr>
      <w:r>
        <w:rPr>
          <w:rFonts w:cs="Noto Sans"/>
        </w:rPr>
        <w:t>Se adjuntará a la notificación la información de la parte II del DEUC</w:t>
      </w:r>
    </w:p>
    <w:p>
      <w:pPr>
        <w:pStyle w:val="Normal"/>
        <w:rPr>
          <w:rFonts w:cs="Noto Sans"/>
        </w:rPr>
      </w:pPr>
      <w:r>
        <w:rPr>
          <w:rFonts w:cs="Noto Sans"/>
        </w:rPr>
      </w:r>
    </w:p>
    <w:p>
      <w:pPr>
        <w:pStyle w:val="Normal"/>
        <w:rPr>
          <w:rFonts w:cs="Noto Sans"/>
        </w:rPr>
      </w:pPr>
      <w:r>
        <w:rPr>
          <w:rFonts w:cs="Noto Sans"/>
        </w:rPr>
        <w:t>Licitador: ……………………………………………………………………………………………………</w:t>
      </w:r>
    </w:p>
    <w:p>
      <w:pPr>
        <w:pStyle w:val="Normal"/>
        <w:rPr>
          <w:rFonts w:cs="Noto Sans"/>
        </w:rPr>
      </w:pPr>
      <w:r>
        <w:rPr>
          <w:rFonts w:cs="Noto Sans"/>
        </w:rPr>
      </w:r>
    </w:p>
    <w:p>
      <w:pPr>
        <w:pStyle w:val="Normal"/>
        <w:rPr>
          <w:rFonts w:cs="Noto Sans"/>
        </w:rPr>
      </w:pPr>
      <w:r>
        <w:rPr>
          <w:rFonts w:cs="Noto Sans"/>
        </w:rPr>
        <w:t>Indique una dirección de correo electrónico o un identificador único utilizado para la cuenta EU Login que servirá para la comunicación por parte de la Comisión Europea:</w:t>
      </w:r>
    </w:p>
    <w:p>
      <w:pPr>
        <w:pStyle w:val="Normal"/>
        <w:rPr>
          <w:rFonts w:cs="Noto Sans"/>
        </w:rPr>
      </w:pPr>
      <w:r>
        <w:rPr>
          <w:rFonts w:cs="Noto Sans"/>
        </w:rPr>
      </w:r>
    </w:p>
    <w:p>
      <w:pPr>
        <w:pStyle w:val="Normal"/>
        <w:rPr>
          <w:rFonts w:cs="Noto Sans"/>
        </w:rPr>
      </w:pPr>
      <w:r>
        <w:rPr>
          <w:rFonts w:cs="Noto Sans"/>
        </w:rPr>
        <w:t>………………………………………………………………………………………………………………………………</w:t>
      </w:r>
      <w:r>
        <w:rPr>
          <w:rFonts w:cs="Noto Sans"/>
        </w:rPr>
        <w:t>.</w:t>
      </w:r>
    </w:p>
    <w:p>
      <w:pPr>
        <w:pStyle w:val="Normal"/>
        <w:rPr>
          <w:rFonts w:cs="Noto Sans"/>
        </w:rPr>
      </w:pPr>
      <w:r>
        <w:rPr>
          <w:rFonts w:cs="Noto Sans"/>
          <w:i/>
        </w:rPr>
        <w:t>SECCIÓN 3</w:t>
      </w:r>
    </w:p>
    <w:p>
      <w:pPr>
        <w:pStyle w:val="Normal"/>
        <w:rPr>
          <w:rFonts w:cs="Noto Sans"/>
        </w:rPr>
      </w:pPr>
      <w:r>
        <w:rPr>
          <w:rFonts w:cs="Noto Sans"/>
          <w:i/>
        </w:rPr>
        <w:t>Contribuciones financieras extranjeras</w:t>
      </w:r>
    </w:p>
    <w:p>
      <w:pPr>
        <w:pStyle w:val="Normal"/>
        <w:rPr>
          <w:rFonts w:cs="Noto Sans"/>
        </w:rPr>
      </w:pPr>
      <w:r>
        <w:rPr>
          <w:rFonts w:cs="Noto Sans"/>
        </w:rPr>
      </w:r>
    </w:p>
    <w:p>
      <w:pPr>
        <w:pStyle w:val="Normal"/>
        <w:tabs>
          <w:tab w:val="clear" w:pos="708"/>
          <w:tab w:val="left" w:pos="3375" w:leader="none"/>
        </w:tabs>
        <w:rPr>
          <w:rFonts w:cs="Noto Sans"/>
          <w:sz w:val="18"/>
          <w:szCs w:val="18"/>
        </w:rPr>
      </w:pPr>
      <w:r>
        <w:rPr>
          <w:rFonts w:cs="Noto Sans"/>
          <w:sz w:val="18"/>
          <w:szCs w:val="18"/>
        </w:rPr>
        <w:t xml:space="preserve">3.1 </w:t>
      </w:r>
      <w:r>
        <w:rPr>
          <w:rFonts w:cs="Noto Sans"/>
          <w:sz w:val="18"/>
          <w:szCs w:val="18"/>
        </w:rPr>
        <w:t xml:space="preserve">La comunicación de las contribuciones financieras extranjeras a esta sección se refiere únicamente a las contribuciones financieras extranjeras pertenecientes al ámbito de aplicación del artículo 5, apartado 1, letras </w:t>
      </w:r>
      <w:r>
        <w:rPr>
          <w:rFonts w:cs="Noto Sans"/>
          <w:i/>
          <w:iCs/>
          <w:sz w:val="18"/>
          <w:szCs w:val="18"/>
        </w:rPr>
        <w:t>a</w:t>
      </w:r>
      <w:r>
        <w:rPr>
          <w:rFonts w:cs="Noto Sans"/>
          <w:sz w:val="18"/>
          <w:szCs w:val="18"/>
        </w:rPr>
        <w:t xml:space="preserve">) a </w:t>
      </w:r>
      <w:r>
        <w:rPr>
          <w:rFonts w:cs="Noto Sans"/>
          <w:i/>
          <w:iCs/>
          <w:sz w:val="18"/>
          <w:szCs w:val="18"/>
        </w:rPr>
        <w:t>c)</w:t>
      </w:r>
      <w:r>
        <w:rPr>
          <w:rFonts w:cs="Noto Sans"/>
          <w:sz w:val="18"/>
          <w:szCs w:val="18"/>
        </w:rPr>
        <w:t xml:space="preserve"> y letra </w:t>
      </w:r>
      <w:r>
        <w:rPr>
          <w:rFonts w:cs="Noto Sans"/>
          <w:i/>
          <w:iCs/>
          <w:sz w:val="18"/>
          <w:szCs w:val="18"/>
        </w:rPr>
        <w:t>e)</w:t>
      </w:r>
      <w:r>
        <w:rPr>
          <w:rFonts w:cs="Noto Sans"/>
          <w:sz w:val="18"/>
          <w:szCs w:val="18"/>
        </w:rPr>
        <w:t xml:space="preserve"> del Reglamento (UE) 2022/2560, que se encuentran entre las que tienen más probabilidades de distorsionar el mercado interior:</w:t>
      </w:r>
    </w:p>
    <w:p>
      <w:pPr>
        <w:pStyle w:val="Normal"/>
        <w:tabs>
          <w:tab w:val="clear" w:pos="708"/>
          <w:tab w:val="left" w:pos="3375" w:leader="none"/>
        </w:tabs>
        <w:rPr>
          <w:rFonts w:cs="Noto Sans"/>
          <w:sz w:val="18"/>
          <w:szCs w:val="18"/>
        </w:rPr>
      </w:pPr>
      <w:r>
        <w:rPr>
          <w:rFonts w:cs="Noto Sans"/>
          <w:sz w:val="18"/>
          <w:szCs w:val="18"/>
        </w:rPr>
      </w:r>
    </w:p>
    <w:p>
      <w:pPr>
        <w:pStyle w:val="ListParagraph"/>
        <w:numPr>
          <w:ilvl w:val="0"/>
          <w:numId w:val="1"/>
        </w:numPr>
        <w:tabs>
          <w:tab w:val="clear" w:pos="708"/>
          <w:tab w:val="left" w:pos="3375" w:leader="none"/>
        </w:tabs>
        <w:rPr>
          <w:rFonts w:cs="Noto Sans"/>
        </w:rPr>
      </w:pPr>
      <w:r>
        <w:rPr>
          <w:rFonts w:cs="Noto Sans"/>
          <w:sz w:val="18"/>
          <w:szCs w:val="18"/>
        </w:rPr>
        <w:t xml:space="preserve">Subvenciones extranjeras concedidas a una empresa en dificultades, es decir, una empresa que probablemente tenga que cesar su actividad a corto o medio de plazo en caso de que no </w:t>
      </w:r>
      <w:r>
        <w:rPr>
          <w:rFonts w:cs="Noto Sans"/>
          <w:sz w:val="18"/>
          <w:szCs w:val="18"/>
          <w:lang w:val="es-ES_tradnl"/>
        </w:rPr>
        <w:t>obtenga</w:t>
      </w:r>
      <w:r>
        <w:rPr>
          <w:rFonts w:cs="Noto Sans"/>
          <w:sz w:val="18"/>
          <w:szCs w:val="18"/>
        </w:rPr>
        <w:t xml:space="preserve"> una subvención, a menos que haya un plan de reestructuración capaz de restablecer su viabilidad a largo plazo y que este plan incluya una contribución significativa por parte de la propia empresa.</w:t>
      </w:r>
    </w:p>
    <w:p>
      <w:pPr>
        <w:pStyle w:val="ListParagraph"/>
        <w:tabs>
          <w:tab w:val="clear" w:pos="708"/>
          <w:tab w:val="left" w:pos="3375" w:leader="none"/>
        </w:tabs>
        <w:rPr>
          <w:rFonts w:cs="Noto Sans"/>
          <w:sz w:val="18"/>
          <w:szCs w:val="18"/>
        </w:rPr>
      </w:pPr>
      <w:r>
        <w:rPr>
          <w:rFonts w:cs="Noto Sans"/>
          <w:sz w:val="18"/>
          <w:szCs w:val="18"/>
        </w:rPr>
      </w:r>
    </w:p>
    <w:p>
      <w:pPr>
        <w:pStyle w:val="ListParagraph"/>
        <w:numPr>
          <w:ilvl w:val="0"/>
          <w:numId w:val="1"/>
        </w:numPr>
        <w:tabs>
          <w:tab w:val="clear" w:pos="708"/>
          <w:tab w:val="left" w:pos="3375" w:leader="none"/>
        </w:tabs>
        <w:rPr>
          <w:rFonts w:cs="Noto Sans"/>
        </w:rPr>
      </w:pPr>
      <w:r>
        <w:rPr>
          <w:rFonts w:cs="Noto Sans"/>
          <w:sz w:val="18"/>
          <w:szCs w:val="18"/>
        </w:rPr>
        <w:t>Subvenciones extranjeras que adopten la forma de una garantía ilimitada destinada a apoyar las deudas u obligaciones de la empresa, a saber, sin ninguna limitación en cuanto al importe o la duración.</w:t>
      </w:r>
    </w:p>
    <w:p>
      <w:pPr>
        <w:pStyle w:val="ListParagraph"/>
        <w:rPr>
          <w:rFonts w:cs="Noto Sans"/>
          <w:sz w:val="18"/>
          <w:szCs w:val="18"/>
        </w:rPr>
      </w:pPr>
      <w:r>
        <w:rPr>
          <w:rFonts w:cs="Noto Sans"/>
          <w:sz w:val="18"/>
          <w:szCs w:val="18"/>
        </w:rPr>
      </w:r>
    </w:p>
    <w:p>
      <w:pPr>
        <w:pStyle w:val="ListParagraph"/>
        <w:numPr>
          <w:ilvl w:val="0"/>
          <w:numId w:val="1"/>
        </w:numPr>
        <w:tabs>
          <w:tab w:val="clear" w:pos="708"/>
          <w:tab w:val="left" w:pos="3375" w:leader="none"/>
        </w:tabs>
        <w:rPr>
          <w:rFonts w:cs="Noto Sans"/>
        </w:rPr>
      </w:pPr>
      <w:r>
        <w:rPr>
          <w:rFonts w:cs="Noto Sans"/>
          <w:sz w:val="18"/>
          <w:szCs w:val="18"/>
        </w:rPr>
        <w:t>Medidas de financiación de las exportaciones que no estén de acuerdo con el Acuerdo de la OCDE en materia de créditos en la exportación con apoyo oficial.</w:t>
      </w:r>
    </w:p>
    <w:p>
      <w:pPr>
        <w:pStyle w:val="ListParagraph"/>
        <w:rPr>
          <w:rFonts w:cs="Noto Sans"/>
          <w:sz w:val="18"/>
          <w:szCs w:val="18"/>
        </w:rPr>
      </w:pPr>
      <w:r>
        <w:rPr>
          <w:rFonts w:cs="Noto Sans"/>
          <w:sz w:val="18"/>
          <w:szCs w:val="18"/>
        </w:rPr>
      </w:r>
    </w:p>
    <w:p>
      <w:pPr>
        <w:pStyle w:val="ListParagraph"/>
        <w:numPr>
          <w:ilvl w:val="0"/>
          <w:numId w:val="2"/>
        </w:numPr>
        <w:tabs>
          <w:tab w:val="clear" w:pos="708"/>
          <w:tab w:val="left" w:pos="3375" w:leader="none"/>
        </w:tabs>
        <w:rPr>
          <w:rFonts w:cs="Noto Sans"/>
        </w:rPr>
      </w:pPr>
      <w:r>
        <w:rPr>
          <w:rFonts w:cs="Noto Sans"/>
          <w:sz w:val="18"/>
          <w:szCs w:val="18"/>
        </w:rPr>
        <w:t>Subvenciones extranjeras que permitan a una empresa presentar una oferta indebidamente ventajosa, en base a la cual se pueda adjudicar el contrato pertinente a esta empresa.</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i/>
          <w:iCs/>
        </w:rPr>
        <w:t xml:space="preserve">En el caso en el que se hayan concedido a las partes notificantes contribuciones financieras extranjeras sujetas a notificación de conformidad con el artículo 28, apartado 1, letra </w:t>
      </w:r>
      <w:r>
        <w:rPr>
          <w:rFonts w:cs="Noto Sans"/>
        </w:rPr>
        <w:t>b)</w:t>
      </w:r>
      <w:r>
        <w:rPr>
          <w:rFonts w:cs="Noto Sans"/>
          <w:i/>
          <w:iCs/>
        </w:rPr>
        <w:t xml:space="preserve"> del Reglamento (UE) n.º 2022/2560, en los tres años anteriores a la notificación</w:t>
      </w:r>
      <w:r>
        <w:rPr>
          <w:rFonts w:cs="Noto Sans"/>
        </w:rPr>
        <w:t xml:space="preserve">, indique si se ha concedido individualmente a cada parte o partes notificantes, en los tres años anteriores a la notificación, contribuciones financieras extranjeras por un importe igual o superior a 1.000.000 de euros que puedan pertenecer a alguna de las categorías del artículo 5, apartado 1, letras </w:t>
      </w:r>
      <w:r>
        <w:rPr>
          <w:rFonts w:cs="Noto Sans"/>
          <w:i/>
          <w:iCs/>
        </w:rPr>
        <w:t>a)</w:t>
      </w:r>
      <w:r>
        <w:rPr>
          <w:rFonts w:cs="Noto Sans"/>
        </w:rPr>
        <w:t xml:space="preserve"> a </w:t>
      </w:r>
      <w:r>
        <w:rPr>
          <w:rFonts w:cs="Noto Sans"/>
          <w:i/>
          <w:iCs/>
        </w:rPr>
        <w:t>c)</w:t>
      </w:r>
      <w:r>
        <w:rPr>
          <w:rFonts w:cs="Noto Sans"/>
        </w:rPr>
        <w:t xml:space="preserve"> y letra </w:t>
      </w:r>
      <w:r>
        <w:rPr>
          <w:rFonts w:cs="Noto Sans"/>
          <w:i/>
          <w:iCs/>
        </w:rPr>
        <w:t>e)</w:t>
      </w:r>
      <w:r>
        <w:rPr>
          <w:rFonts w:cs="Noto Sans"/>
        </w:rPr>
        <w:t xml:space="preserve"> del Reglamento mencionado:</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 xml:space="preserve">3.1.1 </w:t>
      </w:r>
      <w:r>
        <w:rPr>
          <w:rFonts w:cs="Noto Sans"/>
        </w:rPr>
        <w:t xml:space="preserve">Con el fin de determinar si se ha concedido una contribución financiera extranjera a una empresa en dificultades en el sentido del artículo 5, apartado 1, letra </w:t>
      </w:r>
      <w:r>
        <w:rPr>
          <w:rFonts w:cs="Noto Sans"/>
          <w:i/>
          <w:iCs/>
        </w:rPr>
        <w:t>a)</w:t>
      </w:r>
      <w:r>
        <w:rPr>
          <w:rFonts w:cs="Noto Sans"/>
        </w:rPr>
        <w:t>, del Reglamento (UE) n.º 2022/2560, indique si se ha cumplido alguna de las siguientes condiciones en cualquier momento en los tres años anteriores a la notificación:</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rFonts w:cs="Noto Sans"/>
        </w:rPr>
      </w:pPr>
      <w:r>
        <w:rPr>
          <w:rFonts w:cs="Noto Sans"/>
        </w:rPr>
        <w:t>1. ¿La parte notificadora es una sociedad de responsabilidad limitada, en la que ha desaparecido más de la mitad de su capital social suscrito como consecuencia de las pérdidas acumuladas?</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567" w:hanging="0"/>
        <w:rPr/>
      </w:pPr>
      <w:r>
        <w:fldChar w:fldCharType="begin">
          <w:ffData>
            <w:name w:val=""/>
            <w:enabled/>
            <w:calcOnExit w:val="0"/>
            <w:checkBox>
              <w:sizeAuto/>
            </w:checkBox>
          </w:ffData>
        </w:fldChar>
      </w:r>
      <w:r>
        <w:rPr/>
        <w:instrText> FORMCHECKBOX </w:instrText>
      </w:r>
      <w:r>
        <w:rPr/>
        <w:fldChar w:fldCharType="separate"/>
      </w:r>
      <w:bookmarkStart w:id="2" w:name="__Fieldmark__10176_1750384196"/>
      <w:bookmarkStart w:id="3" w:name="__Fieldmark__94_103110968"/>
      <w:bookmarkStart w:id="4" w:name="__Fieldmark__21601_2352757895"/>
      <w:bookmarkStart w:id="5" w:name="__Fieldmark__174_75731093"/>
      <w:bookmarkStart w:id="6" w:name="__Fieldmark__61_2251010835"/>
      <w:bookmarkStart w:id="7" w:name="__Fieldmark__62_2167560735"/>
      <w:bookmarkStart w:id="8" w:name="__Fieldmark__88_153155090"/>
      <w:bookmarkStart w:id="9" w:name="__Fieldmark__52_787818922"/>
      <w:bookmarkStart w:id="10" w:name="__Fieldmark__56_51648319"/>
      <w:bookmarkStart w:id="11" w:name="__Fieldmark__5209_2352757895"/>
      <w:bookmarkStart w:id="12" w:name="__Fieldmark__91_2616864749"/>
      <w:bookmarkStart w:id="13" w:name="__Fieldmark__10176_1750384196"/>
      <w:bookmarkStart w:id="14" w:name="__Fieldmark__10176_1750384196"/>
      <w:bookmarkEnd w:id="3"/>
      <w:bookmarkEnd w:id="4"/>
      <w:bookmarkEnd w:id="5"/>
      <w:bookmarkEnd w:id="6"/>
      <w:bookmarkEnd w:id="7"/>
      <w:bookmarkEnd w:id="8"/>
      <w:bookmarkEnd w:id="9"/>
      <w:bookmarkEnd w:id="10"/>
      <w:bookmarkEnd w:id="11"/>
      <w:bookmarkEnd w:id="12"/>
      <w:bookmarkEnd w:id="14"/>
      <w:r>
        <w:rPr/>
      </w:r>
      <w:r>
        <w:rPr/>
        <w:fldChar w:fldCharType="end"/>
      </w:r>
      <w:r>
        <w:rPr>
          <w:rFonts w:cs="Noto Sans"/>
        </w:rPr>
        <w:t xml:space="preserve"> Sí</w:t>
        <w:tab/>
      </w:r>
      <w:r>
        <w:fldChar w:fldCharType="begin">
          <w:ffData>
            <w:name w:val=""/>
            <w:enabled/>
            <w:calcOnExit w:val="0"/>
            <w:checkBox>
              <w:sizeAuto/>
            </w:checkBox>
          </w:ffData>
        </w:fldChar>
      </w:r>
      <w:r>
        <w:rPr/>
        <w:instrText> FORMCHECKBOX </w:instrText>
      </w:r>
      <w:r>
        <w:rPr/>
        <w:fldChar w:fldCharType="separate"/>
      </w:r>
      <w:bookmarkStart w:id="15" w:name="__Fieldmark__10212_1750384196"/>
      <w:bookmarkStart w:id="16" w:name="__Fieldmark__127_103110968"/>
      <w:bookmarkStart w:id="17" w:name="__Fieldmark__21628_2352757895"/>
      <w:bookmarkStart w:id="18" w:name="__Fieldmark__195_75731093"/>
      <w:bookmarkStart w:id="19" w:name="__Fieldmark__79_2251010835"/>
      <w:bookmarkStart w:id="20" w:name="__Fieldmark__74_2167560735"/>
      <w:bookmarkStart w:id="21" w:name="__Fieldmark__92_153155090"/>
      <w:bookmarkStart w:id="22" w:name="__Fieldmark__61_787818922"/>
      <w:bookmarkStart w:id="23" w:name="__Fieldmark__71_51648319"/>
      <w:bookmarkStart w:id="24" w:name="__Fieldmark__5233_2352757895"/>
      <w:bookmarkStart w:id="25" w:name="__Fieldmark__121_2616864749"/>
      <w:bookmarkStart w:id="26" w:name="__Fieldmark__10212_1750384196"/>
      <w:bookmarkStart w:id="27" w:name="__Fieldmark__10212_1750384196"/>
      <w:bookmarkEnd w:id="16"/>
      <w:bookmarkEnd w:id="17"/>
      <w:bookmarkEnd w:id="18"/>
      <w:bookmarkEnd w:id="19"/>
      <w:bookmarkEnd w:id="20"/>
      <w:bookmarkEnd w:id="21"/>
      <w:bookmarkEnd w:id="22"/>
      <w:bookmarkEnd w:id="23"/>
      <w:bookmarkEnd w:id="24"/>
      <w:bookmarkEnd w:id="25"/>
      <w:bookmarkEnd w:id="27"/>
      <w:r>
        <w:rPr/>
      </w:r>
      <w:r>
        <w:rPr/>
        <w:fldChar w:fldCharType="end"/>
      </w:r>
      <w:r>
        <w:rPr>
          <w:rFonts w:cs="Noto Sans"/>
        </w:rPr>
        <w:t xml:space="preserve"> No</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284" w:hanging="0"/>
        <w:rPr>
          <w:rFonts w:cs="Noto Sans"/>
        </w:rPr>
      </w:pPr>
      <w:r>
        <w:rPr>
          <w:rFonts w:cs="Noto Sans"/>
        </w:rPr>
        <w:t>2. ¿La parte notificadora es una sociedad en la que al menos algunos socios tienen una responsabilidad ilimitada sobre la deuda de la sociedad y en que ha desaparecido más de la mitad de los fondos propios consignados en la contabilidad como consecuencia de las pérdidas acumuladas?</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567" w:hanging="0"/>
        <w:rPr/>
      </w:pPr>
      <w:r>
        <w:fldChar w:fldCharType="begin">
          <w:ffData>
            <w:name w:val=""/>
            <w:enabled/>
            <w:calcOnExit w:val="0"/>
            <w:checkBox>
              <w:sizeAuto/>
            </w:checkBox>
          </w:ffData>
        </w:fldChar>
      </w:r>
      <w:r>
        <w:rPr/>
        <w:instrText> FORMCHECKBOX </w:instrText>
      </w:r>
      <w:r>
        <w:rPr/>
        <w:fldChar w:fldCharType="separate"/>
      </w:r>
      <w:bookmarkStart w:id="28" w:name="__Fieldmark__10249_1750384196"/>
      <w:bookmarkStart w:id="29" w:name="__Fieldmark__161_103110968"/>
      <w:bookmarkStart w:id="30" w:name="__Fieldmark__21656_2352757895"/>
      <w:bookmarkStart w:id="31" w:name="__Fieldmark__222_75731093"/>
      <w:bookmarkStart w:id="32" w:name="__Fieldmark__99_2251010835"/>
      <w:bookmarkStart w:id="33" w:name="__Fieldmark__88_2167560735"/>
      <w:bookmarkStart w:id="34" w:name="__Fieldmark__101_153155090"/>
      <w:bookmarkStart w:id="35" w:name="__Fieldmark__72_787818922"/>
      <w:bookmarkStart w:id="36" w:name="__Fieldmark__88_51648319"/>
      <w:bookmarkStart w:id="37" w:name="__Fieldmark__5258_2352757895"/>
      <w:bookmarkStart w:id="38" w:name="__Fieldmark__152_2616864749"/>
      <w:bookmarkStart w:id="39" w:name="__Fieldmark__10249_1750384196"/>
      <w:bookmarkStart w:id="40" w:name="__Fieldmark__10249_1750384196"/>
      <w:bookmarkEnd w:id="29"/>
      <w:bookmarkEnd w:id="30"/>
      <w:bookmarkEnd w:id="31"/>
      <w:bookmarkEnd w:id="32"/>
      <w:bookmarkEnd w:id="33"/>
      <w:bookmarkEnd w:id="34"/>
      <w:bookmarkEnd w:id="35"/>
      <w:bookmarkEnd w:id="36"/>
      <w:bookmarkEnd w:id="37"/>
      <w:bookmarkEnd w:id="38"/>
      <w:bookmarkEnd w:id="40"/>
      <w:r>
        <w:rPr/>
      </w:r>
      <w:r>
        <w:rPr/>
        <w:fldChar w:fldCharType="end"/>
      </w:r>
      <w:r>
        <w:rPr>
          <w:rFonts w:cs="Noto Sans"/>
        </w:rPr>
        <w:t xml:space="preserve"> Sí</w:t>
        <w:tab/>
      </w:r>
      <w:r>
        <w:fldChar w:fldCharType="begin">
          <w:ffData>
            <w:name w:val=""/>
            <w:enabled/>
            <w:calcOnExit w:val="0"/>
            <w:checkBox>
              <w:sizeAuto/>
            </w:checkBox>
          </w:ffData>
        </w:fldChar>
      </w:r>
      <w:r>
        <w:rPr/>
        <w:instrText> FORMCHECKBOX </w:instrText>
      </w:r>
      <w:r>
        <w:rPr/>
        <w:fldChar w:fldCharType="separate"/>
      </w:r>
      <w:bookmarkStart w:id="41" w:name="__Fieldmark__10285_1750384196"/>
      <w:bookmarkStart w:id="42" w:name="__Fieldmark__194_103110968"/>
      <w:bookmarkStart w:id="43" w:name="__Fieldmark__21683_2352757895"/>
      <w:bookmarkStart w:id="44" w:name="__Fieldmark__243_75731093"/>
      <w:bookmarkStart w:id="45" w:name="__Fieldmark__117_2251010835"/>
      <w:bookmarkStart w:id="46" w:name="__Fieldmark__100_2167560735"/>
      <w:bookmarkStart w:id="47" w:name="__Fieldmark__105_153155090"/>
      <w:bookmarkStart w:id="48" w:name="__Fieldmark__81_787818922"/>
      <w:bookmarkStart w:id="49" w:name="__Fieldmark__103_51648319"/>
      <w:bookmarkStart w:id="50" w:name="__Fieldmark__5282_2352757895"/>
      <w:bookmarkStart w:id="51" w:name="__Fieldmark__182_2616864749"/>
      <w:bookmarkStart w:id="52" w:name="__Fieldmark__10285_1750384196"/>
      <w:bookmarkStart w:id="53" w:name="__Fieldmark__10285_1750384196"/>
      <w:bookmarkEnd w:id="42"/>
      <w:bookmarkEnd w:id="43"/>
      <w:bookmarkEnd w:id="44"/>
      <w:bookmarkEnd w:id="45"/>
      <w:bookmarkEnd w:id="46"/>
      <w:bookmarkEnd w:id="47"/>
      <w:bookmarkEnd w:id="48"/>
      <w:bookmarkEnd w:id="49"/>
      <w:bookmarkEnd w:id="50"/>
      <w:bookmarkEnd w:id="51"/>
      <w:bookmarkEnd w:id="53"/>
      <w:r>
        <w:rPr/>
      </w:r>
      <w:r>
        <w:rPr/>
        <w:fldChar w:fldCharType="end"/>
      </w:r>
      <w:r>
        <w:rPr>
          <w:rFonts w:cs="Noto Sans"/>
        </w:rPr>
        <w:t xml:space="preserve"> No</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rFonts w:cs="Noto Sans"/>
        </w:rPr>
      </w:pPr>
      <w:r>
        <w:rPr>
          <w:rFonts w:cs="Noto Sans"/>
        </w:rPr>
        <w:t>3. ¿La parte notificadora se encuentra inmersa en un procedimiento de quiebra o insolvencia colectiva o reúne los criterios establecidos en su derecho nacional para ser sometida a un procedimiento concursal a solicitud de los acreedores?</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567" w:hanging="0"/>
        <w:rPr/>
      </w:pPr>
      <w:r>
        <w:fldChar w:fldCharType="begin">
          <w:ffData>
            <w:name w:val=""/>
            <w:enabled/>
            <w:calcOnExit w:val="0"/>
            <w:checkBox>
              <w:sizeAuto/>
            </w:checkBox>
          </w:ffData>
        </w:fldChar>
      </w:r>
      <w:r>
        <w:rPr/>
        <w:instrText> FORMCHECKBOX </w:instrText>
      </w:r>
      <w:r>
        <w:rPr/>
        <w:fldChar w:fldCharType="separate"/>
      </w:r>
      <w:bookmarkStart w:id="54" w:name="__Fieldmark__10322_1750384196"/>
      <w:bookmarkStart w:id="55" w:name="__Fieldmark__228_103110968"/>
      <w:bookmarkStart w:id="56" w:name="__Fieldmark__21711_2352757895"/>
      <w:bookmarkStart w:id="57" w:name="__Fieldmark__268_75731093"/>
      <w:bookmarkStart w:id="58" w:name="__Fieldmark__136_2251010835"/>
      <w:bookmarkStart w:id="59" w:name="__Fieldmark__113_2167560735"/>
      <w:bookmarkStart w:id="60" w:name="__Fieldmark__112_153155090"/>
      <w:bookmarkStart w:id="61" w:name="__Fieldmark__91_787818922"/>
      <w:bookmarkStart w:id="62" w:name="__Fieldmark__119_51648319"/>
      <w:bookmarkStart w:id="63" w:name="__Fieldmark__5307_2352757895"/>
      <w:bookmarkStart w:id="64" w:name="__Fieldmark__213_2616864749"/>
      <w:bookmarkStart w:id="65" w:name="__Fieldmark__10322_1750384196"/>
      <w:bookmarkStart w:id="66" w:name="__Fieldmark__10322_1750384196"/>
      <w:bookmarkEnd w:id="55"/>
      <w:bookmarkEnd w:id="56"/>
      <w:bookmarkEnd w:id="57"/>
      <w:bookmarkEnd w:id="58"/>
      <w:bookmarkEnd w:id="59"/>
      <w:bookmarkEnd w:id="60"/>
      <w:bookmarkEnd w:id="61"/>
      <w:bookmarkEnd w:id="62"/>
      <w:bookmarkEnd w:id="63"/>
      <w:bookmarkEnd w:id="64"/>
      <w:bookmarkEnd w:id="66"/>
      <w:r>
        <w:rPr/>
      </w:r>
      <w:r>
        <w:rPr/>
        <w:fldChar w:fldCharType="end"/>
      </w:r>
      <w:r>
        <w:rPr>
          <w:rFonts w:cs="Noto Sans"/>
        </w:rPr>
        <w:t xml:space="preserve"> Sí</w:t>
        <w:tab/>
      </w:r>
      <w:r>
        <w:fldChar w:fldCharType="begin">
          <w:ffData>
            <w:name w:val=""/>
            <w:enabled/>
            <w:calcOnExit w:val="0"/>
            <w:checkBox>
              <w:sizeAuto/>
            </w:checkBox>
          </w:ffData>
        </w:fldChar>
      </w:r>
      <w:r>
        <w:rPr/>
        <w:instrText> FORMCHECKBOX </w:instrText>
      </w:r>
      <w:r>
        <w:rPr/>
        <w:fldChar w:fldCharType="separate"/>
      </w:r>
      <w:bookmarkStart w:id="67" w:name="__Fieldmark__10358_1750384196"/>
      <w:bookmarkStart w:id="68" w:name="__Fieldmark__261_103110968"/>
      <w:bookmarkStart w:id="69" w:name="__Fieldmark__21738_2352757895"/>
      <w:bookmarkStart w:id="70" w:name="__Fieldmark__289_75731093"/>
      <w:bookmarkStart w:id="71" w:name="__Fieldmark__154_2251010835"/>
      <w:bookmarkStart w:id="72" w:name="__Fieldmark__125_2167560735"/>
      <w:bookmarkStart w:id="73" w:name="__Fieldmark__116_153155090"/>
      <w:bookmarkStart w:id="74" w:name="__Fieldmark__100_787818922"/>
      <w:bookmarkStart w:id="75" w:name="__Fieldmark__134_51648319"/>
      <w:bookmarkStart w:id="76" w:name="__Fieldmark__5331_2352757895"/>
      <w:bookmarkStart w:id="77" w:name="__Fieldmark__243_2616864749"/>
      <w:bookmarkStart w:id="78" w:name="__Fieldmark__10358_1750384196"/>
      <w:bookmarkStart w:id="79" w:name="__Fieldmark__10358_1750384196"/>
      <w:bookmarkEnd w:id="68"/>
      <w:bookmarkEnd w:id="69"/>
      <w:bookmarkEnd w:id="70"/>
      <w:bookmarkEnd w:id="71"/>
      <w:bookmarkEnd w:id="72"/>
      <w:bookmarkEnd w:id="73"/>
      <w:bookmarkEnd w:id="74"/>
      <w:bookmarkEnd w:id="75"/>
      <w:bookmarkEnd w:id="76"/>
      <w:bookmarkEnd w:id="77"/>
      <w:bookmarkEnd w:id="79"/>
      <w:r>
        <w:rPr/>
      </w:r>
      <w:r>
        <w:rPr/>
        <w:fldChar w:fldCharType="end"/>
      </w:r>
      <w:r>
        <w:rPr>
          <w:rFonts w:cs="Noto Sans"/>
        </w:rPr>
        <w:t xml:space="preserve"> No</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284" w:hanging="0"/>
        <w:rPr>
          <w:rFonts w:cs="Noto Sans"/>
        </w:rPr>
      </w:pPr>
      <w:r>
        <w:rPr>
          <w:rFonts w:cs="Noto Sans"/>
        </w:rPr>
        <w:t>4. En caso de que la parte notificadora en cuestión no sea una pyme:</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567" w:hanging="0"/>
        <w:rPr>
          <w:rFonts w:cs="Noto Sans"/>
        </w:rPr>
      </w:pPr>
      <w:r>
        <w:rPr>
          <w:rFonts w:cs="Noto Sans"/>
        </w:rPr>
        <w:t>4.1 La ratio deuda/capital de la parte notificadora ha sido superior a 7,5 durante los dos últimos años.</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567" w:hanging="0"/>
        <w:rPr>
          <w:rFonts w:cs="Noto Sans"/>
        </w:rPr>
      </w:pPr>
      <w:r>
        <w:rPr>
          <w:rFonts w:cs="Noto Sans"/>
        </w:rPr>
        <w:t>4.2 Además, la ratio de cobertura de intereses, calculada sobre la base del EBITDA (beneficios antes de intereses, impuestos, depreciación y amortización. Esta ratio se calcula como EBITDA/pagos de intereses), se ha situado por debajo de 1,0 los dos últimos años?</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686" w:leader="none"/>
        </w:tabs>
        <w:ind w:left="851" w:hanging="0"/>
        <w:rPr/>
      </w:pPr>
      <w:r>
        <w:fldChar w:fldCharType="begin">
          <w:ffData>
            <w:name w:val=""/>
            <w:enabled/>
            <w:calcOnExit w:val="0"/>
            <w:checkBox>
              <w:sizeAuto/>
            </w:checkBox>
          </w:ffData>
        </w:fldChar>
      </w:r>
      <w:r>
        <w:rPr/>
        <w:instrText> FORMCHECKBOX </w:instrText>
      </w:r>
      <w:r>
        <w:rPr/>
        <w:fldChar w:fldCharType="separate"/>
      </w:r>
      <w:bookmarkStart w:id="80" w:name="__Fieldmark__10397_1750384196"/>
      <w:bookmarkStart w:id="81" w:name="__Fieldmark__297_103110968"/>
      <w:bookmarkStart w:id="82" w:name="__Fieldmark__21768_2352757895"/>
      <w:bookmarkStart w:id="83" w:name="__Fieldmark__326_75731093"/>
      <w:bookmarkStart w:id="84" w:name="__Fieldmark__178_2251010835"/>
      <w:bookmarkStart w:id="85" w:name="__Fieldmark__143_2167560735"/>
      <w:bookmarkStart w:id="86" w:name="__Fieldmark__136_153155090"/>
      <w:bookmarkStart w:id="87" w:name="__Fieldmark__115_787818922"/>
      <w:bookmarkStart w:id="88" w:name="__Fieldmark__155_51648319"/>
      <w:bookmarkStart w:id="89" w:name="__Fieldmark__5358_2352757895"/>
      <w:bookmarkStart w:id="90" w:name="__Fieldmark__276_2616864749"/>
      <w:bookmarkStart w:id="91" w:name="__Fieldmark__10397_1750384196"/>
      <w:bookmarkStart w:id="92" w:name="__Fieldmark__10397_1750384196"/>
      <w:bookmarkEnd w:id="81"/>
      <w:bookmarkEnd w:id="82"/>
      <w:bookmarkEnd w:id="83"/>
      <w:bookmarkEnd w:id="84"/>
      <w:bookmarkEnd w:id="85"/>
      <w:bookmarkEnd w:id="86"/>
      <w:bookmarkEnd w:id="87"/>
      <w:bookmarkEnd w:id="88"/>
      <w:bookmarkEnd w:id="89"/>
      <w:bookmarkEnd w:id="90"/>
      <w:bookmarkEnd w:id="92"/>
      <w:r>
        <w:rPr/>
      </w:r>
      <w:r>
        <w:rPr/>
        <w:fldChar w:fldCharType="end"/>
      </w:r>
      <w:r>
        <w:rPr>
          <w:rFonts w:cs="Noto Sans"/>
        </w:rPr>
        <w:t xml:space="preserve"> Sí</w:t>
        <w:tab/>
      </w:r>
      <w:r>
        <w:fldChar w:fldCharType="begin">
          <w:ffData>
            <w:name w:val=""/>
            <w:enabled/>
            <w:calcOnExit w:val="0"/>
            <w:checkBox>
              <w:sizeAuto/>
            </w:checkBox>
          </w:ffData>
        </w:fldChar>
      </w:r>
      <w:r>
        <w:rPr/>
        <w:instrText> FORMCHECKBOX </w:instrText>
      </w:r>
      <w:r>
        <w:rPr/>
        <w:fldChar w:fldCharType="separate"/>
      </w:r>
      <w:bookmarkStart w:id="93" w:name="__Fieldmark__10433_1750384196"/>
      <w:bookmarkStart w:id="94" w:name="__Fieldmark__330_103110968"/>
      <w:bookmarkStart w:id="95" w:name="__Fieldmark__21795_2352757895"/>
      <w:bookmarkStart w:id="96" w:name="__Fieldmark__347_75731093"/>
      <w:bookmarkStart w:id="97" w:name="__Fieldmark__196_2251010835"/>
      <w:bookmarkStart w:id="98" w:name="__Fieldmark__155_2167560735"/>
      <w:bookmarkStart w:id="99" w:name="__Fieldmark__140_153155090"/>
      <w:bookmarkStart w:id="100" w:name="__Fieldmark__124_787818922"/>
      <w:bookmarkStart w:id="101" w:name="__Fieldmark__170_51648319"/>
      <w:bookmarkStart w:id="102" w:name="__Fieldmark__5382_2352757895"/>
      <w:bookmarkStart w:id="103" w:name="__Fieldmark__306_2616864749"/>
      <w:bookmarkStart w:id="104" w:name="__Fieldmark__10433_1750384196"/>
      <w:bookmarkStart w:id="105" w:name="__Fieldmark__10433_1750384196"/>
      <w:bookmarkEnd w:id="94"/>
      <w:bookmarkEnd w:id="95"/>
      <w:bookmarkEnd w:id="96"/>
      <w:bookmarkEnd w:id="97"/>
      <w:bookmarkEnd w:id="98"/>
      <w:bookmarkEnd w:id="99"/>
      <w:bookmarkEnd w:id="100"/>
      <w:bookmarkEnd w:id="101"/>
      <w:bookmarkEnd w:id="102"/>
      <w:bookmarkEnd w:id="103"/>
      <w:bookmarkEnd w:id="105"/>
      <w:r>
        <w:rPr/>
      </w:r>
      <w:r>
        <w:rPr/>
        <w:fldChar w:fldCharType="end"/>
      </w:r>
      <w:r>
        <w:rPr>
          <w:rFonts w:cs="Noto Sans"/>
        </w:rPr>
        <w:t xml:space="preserve"> No</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rFonts w:cs="Noto Sans"/>
        </w:rPr>
      </w:pPr>
      <w:r>
        <w:rPr>
          <w:rFonts w:cs="Noto Sans"/>
        </w:rPr>
        <w:t>5. Si la respuesta a alguna de las preguntas de las secciones 3.1 a 3.4 fue afirmativa en relación con alguna de las partes notificantes, indique si, durante el periodo en el que la empresa en cuestión se encontraba en dificultades, esta recibió alguna contribución financiera extranjera que puede haber contribuido a restablecer la viabilidad a largo plazo (incluida cualquier asistencia temporal en materia de liquidez destinada a apoyar este restablecimiento de la viabilidad) o a mantener en la superficie esta parte durante el breve tiempo necesario para elaborar un plan de reestructuración o liquidación.</w:t>
      </w:r>
    </w:p>
    <w:p>
      <w:pPr>
        <w:pStyle w:val="Normal"/>
        <w:tabs>
          <w:tab w:val="clear" w:pos="708"/>
          <w:tab w:val="left" w:pos="3375" w:leader="none"/>
        </w:tabs>
        <w:rPr>
          <w:rFonts w:cs="Noto Sans"/>
        </w:rPr>
      </w:pPr>
      <w:r>
        <w:rPr>
          <w:rFonts w:cs="Noto Sans"/>
        </w:rPr>
      </w:r>
    </w:p>
    <w:p>
      <w:pPr>
        <w:pStyle w:val="Normal"/>
        <w:tabs>
          <w:tab w:val="clear" w:pos="708"/>
          <w:tab w:val="left" w:pos="3375" w:leader="none"/>
          <w:tab w:val="left" w:pos="4395" w:leader="none"/>
        </w:tabs>
        <w:ind w:left="284" w:hanging="0"/>
        <w:rPr/>
      </w:pPr>
      <w:r>
        <w:rPr>
          <w:rFonts w:cs="Noto Sans"/>
        </w:rPr>
        <w:t>Partes notificantes</w:t>
      </w:r>
      <w:bookmarkStart w:id="106" w:name="__Fieldmark__342_2616864749"/>
      <w:bookmarkEnd w:id="106"/>
      <w:r>
        <w:rPr>
          <w:rFonts w:cs="Noto Sans"/>
        </w:rPr>
        <w:tab/>
      </w:r>
      <w:r>
        <w:fldChar w:fldCharType="begin">
          <w:ffData>
            <w:name w:val=""/>
            <w:enabled/>
            <w:calcOnExit w:val="0"/>
            <w:checkBox>
              <w:sizeAuto/>
            </w:checkBox>
          </w:ffData>
        </w:fldChar>
      </w:r>
      <w:r>
        <w:rPr/>
        <w:instrText> FORMCHECKBOX </w:instrText>
      </w:r>
      <w:r>
        <w:rPr/>
        <w:fldChar w:fldCharType="separate"/>
      </w:r>
      <w:bookmarkStart w:id="107" w:name="__Fieldmark__10463_1750384196"/>
      <w:bookmarkStart w:id="108" w:name="__Fieldmark__369_103110968"/>
      <w:bookmarkStart w:id="109" w:name="__Fieldmark__235_2251010835"/>
      <w:bookmarkStart w:id="110" w:name="__Fieldmark__182_2167560735"/>
      <w:bookmarkStart w:id="111" w:name="__Fieldmark__159_153155090"/>
      <w:bookmarkStart w:id="112" w:name="__Fieldmark__145_787818922"/>
      <w:bookmarkStart w:id="113" w:name="__Fieldmark__203_51648319"/>
      <w:bookmarkStart w:id="114" w:name="__Fieldmark__10463_1750384196"/>
      <w:bookmarkStart w:id="115" w:name="__Fieldmark__10463_1750384196"/>
      <w:bookmarkEnd w:id="108"/>
      <w:bookmarkEnd w:id="109"/>
      <w:bookmarkEnd w:id="110"/>
      <w:bookmarkEnd w:id="111"/>
      <w:bookmarkEnd w:id="112"/>
      <w:bookmarkEnd w:id="113"/>
      <w:bookmarkEnd w:id="115"/>
      <w:r>
        <w:rPr/>
      </w:r>
      <w:r>
        <w:rPr/>
        <w:fldChar w:fldCharType="end"/>
      </w:r>
      <w:bookmarkStart w:id="116" w:name="__Fieldmark__406_75731093"/>
      <w:bookmarkEnd w:id="116"/>
      <w:r>
        <w:rPr>
          <w:rFonts w:cs="Noto Sans"/>
        </w:rPr>
        <w:t xml:space="preserve"> </w:t>
      </w:r>
      <w:bookmarkStart w:id="117" w:name="__Fieldmark__5436_2352757895"/>
      <w:bookmarkEnd w:id="117"/>
      <w:r>
        <w:rPr>
          <w:rFonts w:cs="Noto Sans"/>
        </w:rPr>
        <w:t>S</w:t>
      </w:r>
      <w:bookmarkStart w:id="118" w:name="__Fieldmark__21856_2352757895"/>
      <w:bookmarkEnd w:id="118"/>
      <w:r>
        <w:rPr>
          <w:rFonts w:cs="Noto Sans"/>
        </w:rPr>
        <w:t>í</w:t>
      </w:r>
      <w:bookmarkStart w:id="119" w:name="__Fieldmark__374_2616864749"/>
      <w:bookmarkEnd w:id="119"/>
      <w:r>
        <w:rPr>
          <w:rFonts w:cs="Noto Sans"/>
        </w:rPr>
        <w:tab/>
      </w:r>
      <w:r>
        <w:fldChar w:fldCharType="begin">
          <w:ffData>
            <w:name w:val=""/>
            <w:enabled/>
            <w:calcOnExit w:val="0"/>
            <w:checkBox>
              <w:sizeAuto/>
            </w:checkBox>
          </w:ffData>
        </w:fldChar>
      </w:r>
      <w:r>
        <w:rPr/>
        <w:instrText> FORMCHECKBOX </w:instrText>
      </w:r>
      <w:r>
        <w:rPr/>
        <w:fldChar w:fldCharType="separate"/>
      </w:r>
      <w:bookmarkStart w:id="120" w:name="__Fieldmark__10486_1750384196"/>
      <w:bookmarkStart w:id="121" w:name="__Fieldmark__404_103110968"/>
      <w:bookmarkStart w:id="122" w:name="__Fieldmark__10486_1750384196"/>
      <w:bookmarkStart w:id="123" w:name="__Fieldmark__10486_1750384196"/>
      <w:bookmarkEnd w:id="121"/>
      <w:bookmarkEnd w:id="123"/>
      <w:r>
        <w:rPr/>
      </w:r>
      <w:r>
        <w:rPr/>
        <w:fldChar w:fldCharType="end"/>
      </w:r>
      <w:r>
        <w:rPr>
          <w:rFonts w:cs="Noto Sans"/>
        </w:rPr>
        <w:t xml:space="preserve"> No</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284" w:hanging="0"/>
        <w:rPr/>
      </w:pPr>
      <w:r>
        <w:rPr>
          <w:rFonts w:cs="Noto Sans"/>
        </w:rPr>
        <w:t>6. Si la respuesta a alguna de las preguntas de los puntos 1 a 4 ha sido afirmativa en relación con alguna de las partes notificantes, indique si hay un plan de reestructuración capaz de conducir a la viabilidad a largo plazo de esta parte y si este plan de reestructuración incluye una contribución propia significativa de la parte notificadora, y facilite detalles del plan.</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rFonts w:cs="Noto Sans"/>
        </w:rPr>
      </w:pPr>
      <w:r>
        <w:rPr>
          <w:rFonts w:cs="Noto Sans"/>
        </w:rPr>
        <w:t>…………………………………………………………………………………………………………………………</w:t>
      </w:r>
      <w:r>
        <w:rPr>
          <w:rFonts w:cs="Noto Sans"/>
        </w:rPr>
        <w:t>...</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284" w:hanging="0"/>
        <w:rPr>
          <w:rFonts w:cs="Noto Sans"/>
        </w:rPr>
      </w:pP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rFonts w:cs="Noto Sans"/>
        </w:rPr>
      </w:pPr>
      <w:r>
        <w:rPr>
          <w:rFonts w:cs="Noto Sans"/>
        </w:rPr>
        <w:t>7. Si la respuesta a alguna de las preguntas de los puntos 1 a 4 ha sido afirmativa, justifique e incluya referencias en la respuesta a las pruebas o documentos acreditativos que se tienen que facilitar en los anexos (estos documentos pueden ser, entre otros, los últimos estados de la cuenta de pérdidas y ganancias de la parte notificante con los balances, la resolución judicial por la que se incoa un procedimiento concursal de la empresa o documentos que acrediten que se cumplen los criterios para someterse a un procedimiento concursal a petición de los acreedores de acuerdo con el derecho de sociedades nacional, etc.)</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rFonts w:cs="Noto Sans"/>
        </w:rPr>
      </w:pPr>
      <w:r>
        <w:rPr>
          <w:rFonts w:cs="Noto Sans"/>
        </w:rPr>
        <w:t>……………………………………………………………………………………………………………………………</w:t>
      </w:r>
    </w:p>
    <w:p>
      <w:pPr>
        <w:pStyle w:val="Normal"/>
        <w:tabs>
          <w:tab w:val="clear" w:pos="708"/>
          <w:tab w:val="left" w:pos="3375" w:leader="none"/>
        </w:tabs>
        <w:ind w:left="284" w:hanging="0"/>
        <w:rPr>
          <w:rFonts w:cs="Noto Sans"/>
        </w:rPr>
      </w:pPr>
      <w:r>
        <w:rPr>
          <w:rFonts w:cs="Noto Sans"/>
        </w:rPr>
      </w:r>
    </w:p>
    <w:p>
      <w:pPr>
        <w:pStyle w:val="Normal"/>
        <w:tabs>
          <w:tab w:val="clear" w:pos="708"/>
          <w:tab w:val="left" w:pos="3375" w:leader="none"/>
        </w:tabs>
        <w:ind w:left="284" w:hanging="0"/>
        <w:rPr>
          <w:rFonts w:cs="Noto Sans"/>
        </w:rPr>
      </w:pP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 xml:space="preserve">3.1.2 </w:t>
      </w:r>
      <w:r>
        <w:rPr>
          <w:rFonts w:cs="Noto Sans"/>
        </w:rPr>
        <w:t xml:space="preserve">Contribuciones financieras extranjeras que adopten la forma de garantías ilimitadas por las deudas u obligaciones de la empresa, es decir, sin ninguna limitación en cuanto a su importe o duración (artículo 5, apartado 1, letra </w:t>
      </w:r>
      <w:r>
        <w:rPr>
          <w:rFonts w:cs="Noto Sans"/>
          <w:i/>
          <w:iCs/>
        </w:rPr>
        <w:t>b</w:t>
      </w:r>
      <w:r>
        <w:rPr>
          <w:rFonts w:cs="Noto Sans"/>
        </w:rPr>
        <w:t xml:space="preserve"> del Reglamento (UE) n.º 2022/2560).</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pPr>
      <w:r>
        <w:fldChar w:fldCharType="begin">
          <w:ffData>
            <w:name w:val=""/>
            <w:enabled/>
            <w:calcOnExit w:val="0"/>
            <w:checkBox>
              <w:sizeAuto/>
            </w:checkBox>
          </w:ffData>
        </w:fldChar>
      </w:r>
      <w:r>
        <w:rPr/>
        <w:instrText> FORMCHECKBOX </w:instrText>
      </w:r>
      <w:r>
        <w:rPr/>
        <w:fldChar w:fldCharType="separate"/>
      </w:r>
      <w:bookmarkStart w:id="124" w:name="__Fieldmark__10532_1750384196"/>
      <w:bookmarkStart w:id="125" w:name="__Fieldmark__447_103110968"/>
      <w:bookmarkStart w:id="126" w:name="__Fieldmark__21893_2352757895"/>
      <w:bookmarkStart w:id="127" w:name="__Fieldmark__470_75731093"/>
      <w:bookmarkStart w:id="128" w:name="__Fieldmark__265_2251010835"/>
      <w:bookmarkStart w:id="129" w:name="__Fieldmark__206_2167560735"/>
      <w:bookmarkStart w:id="130" w:name="__Fieldmark__189_153155090"/>
      <w:bookmarkStart w:id="131" w:name="__Fieldmark__167_787818922"/>
      <w:bookmarkStart w:id="132" w:name="__Fieldmark__230_51648319"/>
      <w:bookmarkStart w:id="133" w:name="__Fieldmark__5470_2352757895"/>
      <w:bookmarkStart w:id="134" w:name="__Fieldmark__414_2616864749"/>
      <w:bookmarkStart w:id="135" w:name="__Fieldmark__10532_1750384196"/>
      <w:bookmarkStart w:id="136" w:name="__Fieldmark__10532_1750384196"/>
      <w:bookmarkEnd w:id="125"/>
      <w:bookmarkEnd w:id="126"/>
      <w:bookmarkEnd w:id="127"/>
      <w:bookmarkEnd w:id="128"/>
      <w:bookmarkEnd w:id="129"/>
      <w:bookmarkEnd w:id="130"/>
      <w:bookmarkEnd w:id="131"/>
      <w:bookmarkEnd w:id="132"/>
      <w:bookmarkEnd w:id="133"/>
      <w:bookmarkEnd w:id="134"/>
      <w:bookmarkEnd w:id="136"/>
      <w:r>
        <w:rPr/>
      </w:r>
      <w:r>
        <w:rPr/>
        <w:fldChar w:fldCharType="end"/>
      </w:r>
      <w:r>
        <w:rPr>
          <w:rFonts w:cs="Noto Sans"/>
        </w:rPr>
        <w:t xml:space="preserve"> Sí</w:t>
        <w:tab/>
      </w:r>
      <w:r>
        <w:fldChar w:fldCharType="begin">
          <w:ffData>
            <w:name w:val=""/>
            <w:enabled/>
            <w:calcOnExit w:val="0"/>
            <w:checkBox>
              <w:sizeAuto/>
            </w:checkBox>
          </w:ffData>
        </w:fldChar>
      </w:r>
      <w:r>
        <w:rPr/>
        <w:instrText> FORMCHECKBOX </w:instrText>
      </w:r>
      <w:r>
        <w:rPr/>
        <w:fldChar w:fldCharType="separate"/>
      </w:r>
      <w:bookmarkStart w:id="137" w:name="__Fieldmark__10568_1750384196"/>
      <w:bookmarkStart w:id="138" w:name="__Fieldmark__480_103110968"/>
      <w:bookmarkStart w:id="139" w:name="__Fieldmark__21920_2352757895"/>
      <w:bookmarkStart w:id="140" w:name="__Fieldmark__491_75731093"/>
      <w:bookmarkStart w:id="141" w:name="__Fieldmark__283_2251010835"/>
      <w:bookmarkStart w:id="142" w:name="__Fieldmark__218_2167560735"/>
      <w:bookmarkStart w:id="143" w:name="__Fieldmark__193_153155090"/>
      <w:bookmarkStart w:id="144" w:name="__Fieldmark__176_787818922"/>
      <w:bookmarkStart w:id="145" w:name="__Fieldmark__245_51648319"/>
      <w:bookmarkStart w:id="146" w:name="__Fieldmark__5494_2352757895"/>
      <w:bookmarkStart w:id="147" w:name="__Fieldmark__444_2616864749"/>
      <w:bookmarkStart w:id="148" w:name="__Fieldmark__10568_1750384196"/>
      <w:bookmarkStart w:id="149" w:name="__Fieldmark__10568_1750384196"/>
      <w:bookmarkEnd w:id="138"/>
      <w:bookmarkEnd w:id="139"/>
      <w:bookmarkEnd w:id="140"/>
      <w:bookmarkEnd w:id="141"/>
      <w:bookmarkEnd w:id="142"/>
      <w:bookmarkEnd w:id="143"/>
      <w:bookmarkEnd w:id="144"/>
      <w:bookmarkEnd w:id="145"/>
      <w:bookmarkEnd w:id="146"/>
      <w:bookmarkEnd w:id="147"/>
      <w:bookmarkEnd w:id="149"/>
      <w:r>
        <w:rPr/>
      </w:r>
      <w:r>
        <w:rPr/>
        <w:fldChar w:fldCharType="end"/>
      </w:r>
      <w:r>
        <w:rPr>
          <w:rFonts w:cs="Noto Sans"/>
        </w:rPr>
        <w:t xml:space="preserve"> No</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 xml:space="preserve">3.1.3 </w:t>
      </w:r>
      <w:r>
        <w:rPr>
          <w:rFonts w:cs="Noto Sans"/>
        </w:rPr>
        <w:t xml:space="preserve">Medidas de financiación de las exportaciones que no estén de acuerdo con el Acuerdo de la OCDE en materia de créditos a la exportación con apoyo oficial (artículo 5, apartado 1, letra </w:t>
      </w:r>
      <w:r>
        <w:rPr>
          <w:rFonts w:cs="Noto Sans"/>
          <w:i/>
          <w:iCs/>
        </w:rPr>
        <w:t>c</w:t>
      </w:r>
      <w:r>
        <w:rPr>
          <w:rFonts w:cs="Noto Sans"/>
        </w:rPr>
        <w:t xml:space="preserve"> del Reglamento (UE) n.º 2022/2560).</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pPr>
      <w:r>
        <w:fldChar w:fldCharType="begin">
          <w:ffData>
            <w:name w:val=""/>
            <w:enabled/>
            <w:calcOnExit w:val="0"/>
            <w:checkBox>
              <w:sizeAuto/>
            </w:checkBox>
          </w:ffData>
        </w:fldChar>
      </w:r>
      <w:r>
        <w:rPr/>
        <w:instrText> FORMCHECKBOX </w:instrText>
      </w:r>
      <w:r>
        <w:rPr/>
        <w:fldChar w:fldCharType="separate"/>
      </w:r>
      <w:bookmarkStart w:id="150" w:name="__Fieldmark__10607_1750384196"/>
      <w:bookmarkStart w:id="151" w:name="__Fieldmark__516_103110968"/>
      <w:bookmarkStart w:id="152" w:name="__Fieldmark__21950_2352757895"/>
      <w:bookmarkStart w:id="153" w:name="__Fieldmark__531_75731093"/>
      <w:bookmarkStart w:id="154" w:name="__Fieldmark__303_2251010835"/>
      <w:bookmarkStart w:id="155" w:name="__Fieldmark__232_2167560735"/>
      <w:bookmarkStart w:id="156" w:name="__Fieldmark__203_153155090"/>
      <w:bookmarkStart w:id="157" w:name="__Fieldmark__188_787818922"/>
      <w:bookmarkStart w:id="158" w:name="__Fieldmark__262_51648319"/>
      <w:bookmarkStart w:id="159" w:name="__Fieldmark__5521_2352757895"/>
      <w:bookmarkStart w:id="160" w:name="__Fieldmark__477_2616864749"/>
      <w:bookmarkStart w:id="161" w:name="__Fieldmark__10607_1750384196"/>
      <w:bookmarkStart w:id="162" w:name="__Fieldmark__10607_1750384196"/>
      <w:bookmarkEnd w:id="151"/>
      <w:bookmarkEnd w:id="152"/>
      <w:bookmarkEnd w:id="153"/>
      <w:bookmarkEnd w:id="154"/>
      <w:bookmarkEnd w:id="155"/>
      <w:bookmarkEnd w:id="156"/>
      <w:bookmarkEnd w:id="157"/>
      <w:bookmarkEnd w:id="158"/>
      <w:bookmarkEnd w:id="159"/>
      <w:bookmarkEnd w:id="160"/>
      <w:bookmarkEnd w:id="162"/>
      <w:r>
        <w:rPr/>
      </w:r>
      <w:r>
        <w:rPr/>
        <w:fldChar w:fldCharType="end"/>
      </w:r>
      <w:r>
        <w:rPr>
          <w:rFonts w:cs="Noto Sans"/>
        </w:rPr>
        <w:t xml:space="preserve"> Sí</w:t>
        <w:tab/>
      </w:r>
      <w:r>
        <w:fldChar w:fldCharType="begin">
          <w:ffData>
            <w:name w:val=""/>
            <w:enabled/>
            <w:calcOnExit w:val="0"/>
            <w:checkBox>
              <w:sizeAuto/>
            </w:checkBox>
          </w:ffData>
        </w:fldChar>
      </w:r>
      <w:r>
        <w:rPr/>
        <w:instrText> FORMCHECKBOX </w:instrText>
      </w:r>
      <w:r>
        <w:rPr/>
        <w:fldChar w:fldCharType="separate"/>
      </w:r>
      <w:bookmarkStart w:id="163" w:name="__Fieldmark__10643_1750384196"/>
      <w:bookmarkStart w:id="164" w:name="__Fieldmark__549_103110968"/>
      <w:bookmarkStart w:id="165" w:name="__Fieldmark__21977_2352757895"/>
      <w:bookmarkStart w:id="166" w:name="__Fieldmark__552_75731093"/>
      <w:bookmarkStart w:id="167" w:name="__Fieldmark__321_2251010835"/>
      <w:bookmarkStart w:id="168" w:name="__Fieldmark__244_2167560735"/>
      <w:bookmarkStart w:id="169" w:name="__Fieldmark__207_153155090"/>
      <w:bookmarkStart w:id="170" w:name="__Fieldmark__197_787818922"/>
      <w:bookmarkStart w:id="171" w:name="__Fieldmark__277_51648319"/>
      <w:bookmarkStart w:id="172" w:name="__Fieldmark__5545_2352757895"/>
      <w:bookmarkStart w:id="173" w:name="__Fieldmark__507_2616864749"/>
      <w:bookmarkStart w:id="174" w:name="__Fieldmark__10643_1750384196"/>
      <w:bookmarkStart w:id="175" w:name="__Fieldmark__10643_1750384196"/>
      <w:bookmarkEnd w:id="164"/>
      <w:bookmarkEnd w:id="165"/>
      <w:bookmarkEnd w:id="166"/>
      <w:bookmarkEnd w:id="167"/>
      <w:bookmarkEnd w:id="168"/>
      <w:bookmarkEnd w:id="169"/>
      <w:bookmarkEnd w:id="170"/>
      <w:bookmarkEnd w:id="171"/>
      <w:bookmarkEnd w:id="172"/>
      <w:bookmarkEnd w:id="173"/>
      <w:bookmarkEnd w:id="175"/>
      <w:r>
        <w:rPr/>
      </w:r>
      <w:r>
        <w:rPr/>
        <w:fldChar w:fldCharType="end"/>
      </w:r>
      <w:r>
        <w:rPr>
          <w:rFonts w:cs="Noto Sans"/>
        </w:rPr>
        <w:t xml:space="preserve"> No</w:t>
      </w:r>
    </w:p>
    <w:p>
      <w:pPr>
        <w:pStyle w:val="Normal"/>
        <w:tabs>
          <w:tab w:val="clear" w:pos="708"/>
          <w:tab w:val="left" w:pos="3375" w:leader="none"/>
        </w:tabs>
        <w:rPr>
          <w:rFonts w:cs="Noto Sans"/>
        </w:rPr>
      </w:pPr>
      <w:r>
        <w:rPr>
          <w:rFonts w:cs="Noto Sans"/>
        </w:rPr>
        <w:tab/>
      </w:r>
    </w:p>
    <w:p>
      <w:pPr>
        <w:pStyle w:val="Normal"/>
        <w:tabs>
          <w:tab w:val="clear" w:pos="708"/>
          <w:tab w:val="left" w:pos="3375" w:leader="none"/>
        </w:tabs>
        <w:rPr>
          <w:rFonts w:cs="Noto Sans"/>
        </w:rPr>
      </w:pPr>
      <w:r>
        <w:rPr>
          <w:rFonts w:cs="Noto Sans"/>
        </w:rPr>
        <w:t xml:space="preserve">3.1.4 </w:t>
      </w:r>
      <w:r>
        <w:rPr>
          <w:rFonts w:cs="Noto Sans"/>
        </w:rPr>
        <w:t xml:space="preserve">Contribuciones financieras extranjeras que permitan a una empresa presentar una oferta indebidamente ventajosa, en base a la cual se pueda adjudicar el contrato pertinente a esta empresa (artículo 5, apartado 1, letra </w:t>
      </w:r>
      <w:r>
        <w:rPr>
          <w:rFonts w:cs="Noto Sans"/>
          <w:i/>
          <w:iCs/>
        </w:rPr>
        <w:t>e</w:t>
      </w:r>
      <w:r>
        <w:rPr>
          <w:rFonts w:cs="Noto Sans"/>
        </w:rPr>
        <w:t xml:space="preserve"> del Reglamento (UE) n.º 2022/2560).</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ind w:left="284" w:hanging="0"/>
        <w:rPr/>
      </w:pPr>
      <w:r>
        <w:fldChar w:fldCharType="begin">
          <w:ffData>
            <w:name w:val=""/>
            <w:enabled/>
            <w:calcOnExit w:val="0"/>
            <w:checkBox>
              <w:sizeAuto/>
            </w:checkBox>
          </w:ffData>
        </w:fldChar>
      </w:r>
      <w:r>
        <w:rPr/>
        <w:instrText> FORMCHECKBOX </w:instrText>
      </w:r>
      <w:r>
        <w:rPr/>
        <w:fldChar w:fldCharType="separate"/>
      </w:r>
      <w:bookmarkStart w:id="176" w:name="__Fieldmark__10683_1750384196"/>
      <w:bookmarkStart w:id="177" w:name="__Fieldmark__586_103110968"/>
      <w:bookmarkStart w:id="178" w:name="__Fieldmark__22008_2352757895"/>
      <w:bookmarkStart w:id="179" w:name="__Fieldmark__587_75731093"/>
      <w:bookmarkStart w:id="180" w:name="__Fieldmark__342_2251010835"/>
      <w:bookmarkStart w:id="181" w:name="__Fieldmark__259_2167560735"/>
      <w:bookmarkStart w:id="182" w:name="__Fieldmark__218_153155090"/>
      <w:bookmarkStart w:id="183" w:name="__Fieldmark__210_787818922"/>
      <w:bookmarkStart w:id="184" w:name="__Fieldmark__295_51648319"/>
      <w:bookmarkStart w:id="185" w:name="__Fieldmark__5573_2352757895"/>
      <w:bookmarkStart w:id="186" w:name="__Fieldmark__541_2616864749"/>
      <w:bookmarkStart w:id="187" w:name="__Fieldmark__10683_1750384196"/>
      <w:bookmarkStart w:id="188" w:name="__Fieldmark__10683_1750384196"/>
      <w:bookmarkEnd w:id="177"/>
      <w:bookmarkEnd w:id="178"/>
      <w:bookmarkEnd w:id="179"/>
      <w:bookmarkEnd w:id="180"/>
      <w:bookmarkEnd w:id="181"/>
      <w:bookmarkEnd w:id="182"/>
      <w:bookmarkEnd w:id="183"/>
      <w:bookmarkEnd w:id="184"/>
      <w:bookmarkEnd w:id="185"/>
      <w:bookmarkEnd w:id="186"/>
      <w:bookmarkEnd w:id="188"/>
      <w:r>
        <w:rPr/>
      </w:r>
      <w:r>
        <w:rPr/>
        <w:fldChar w:fldCharType="end"/>
      </w:r>
      <w:r>
        <w:rPr>
          <w:rFonts w:cs="Noto Sans"/>
        </w:rPr>
        <w:t xml:space="preserve"> Sí</w:t>
        <w:tab/>
      </w:r>
      <w:r>
        <w:fldChar w:fldCharType="begin">
          <w:ffData>
            <w:name w:val=""/>
            <w:enabled/>
            <w:calcOnExit w:val="0"/>
            <w:checkBox>
              <w:sizeAuto/>
            </w:checkBox>
          </w:ffData>
        </w:fldChar>
      </w:r>
      <w:r>
        <w:rPr/>
        <w:instrText> FORMCHECKBOX </w:instrText>
      </w:r>
      <w:r>
        <w:rPr/>
        <w:fldChar w:fldCharType="separate"/>
      </w:r>
      <w:bookmarkStart w:id="189" w:name="__Fieldmark__10719_1750384196"/>
      <w:bookmarkStart w:id="190" w:name="__Fieldmark__619_103110968"/>
      <w:bookmarkStart w:id="191" w:name="__Fieldmark__22035_2352757895"/>
      <w:bookmarkStart w:id="192" w:name="__Fieldmark__608_75731093"/>
      <w:bookmarkStart w:id="193" w:name="__Fieldmark__360_2251010835"/>
      <w:bookmarkStart w:id="194" w:name="__Fieldmark__271_2167560735"/>
      <w:bookmarkStart w:id="195" w:name="__Fieldmark__222_153155090"/>
      <w:bookmarkStart w:id="196" w:name="__Fieldmark__219_787818922"/>
      <w:bookmarkStart w:id="197" w:name="__Fieldmark__310_51648319"/>
      <w:bookmarkStart w:id="198" w:name="__Fieldmark__5597_2352757895"/>
      <w:bookmarkStart w:id="199" w:name="__Fieldmark__571_2616864749"/>
      <w:bookmarkStart w:id="200" w:name="__Fieldmark__10719_1750384196"/>
      <w:bookmarkStart w:id="201" w:name="__Fieldmark__10719_1750384196"/>
      <w:bookmarkEnd w:id="190"/>
      <w:bookmarkEnd w:id="191"/>
      <w:bookmarkEnd w:id="192"/>
      <w:bookmarkEnd w:id="193"/>
      <w:bookmarkEnd w:id="194"/>
      <w:bookmarkEnd w:id="195"/>
      <w:bookmarkEnd w:id="196"/>
      <w:bookmarkEnd w:id="197"/>
      <w:bookmarkEnd w:id="198"/>
      <w:bookmarkEnd w:id="199"/>
      <w:bookmarkEnd w:id="201"/>
      <w:r>
        <w:rPr/>
      </w:r>
      <w:r>
        <w:rPr/>
        <w:fldChar w:fldCharType="end"/>
      </w:r>
      <w:r>
        <w:rPr>
          <w:rFonts w:cs="Noto Sans"/>
        </w:rPr>
        <w:t xml:space="preserve"> No</w:t>
      </w:r>
    </w:p>
    <w:p>
      <w:pPr>
        <w:pStyle w:val="Normal"/>
        <w:tabs>
          <w:tab w:val="clear" w:pos="708"/>
          <w:tab w:val="left" w:pos="3375" w:leader="none"/>
        </w:tabs>
        <w:rPr>
          <w:rFonts w:cs="Noto Sans"/>
        </w:rPr>
      </w:pPr>
      <w:r>
        <w:rPr>
          <w:rFonts w:cs="Noto Sans"/>
        </w:rPr>
        <w:t xml:space="preserve">  </w:t>
      </w:r>
      <w:r>
        <w:rPr>
          <w:rFonts w:cs="Noto Sans"/>
        </w:rPr>
        <w:tab/>
      </w:r>
    </w:p>
    <w:p>
      <w:pPr>
        <w:pStyle w:val="Normal"/>
        <w:tabs>
          <w:tab w:val="clear" w:pos="708"/>
          <w:tab w:val="left" w:pos="3375" w:leader="none"/>
        </w:tabs>
        <w:rPr/>
      </w:pPr>
      <w:r>
        <w:rPr>
          <w:rFonts w:cs="Noto Sans"/>
        </w:rPr>
        <w:t xml:space="preserve">3.2 </w:t>
      </w:r>
      <w:r>
        <w:rPr>
          <w:rFonts w:cs="Noto Sans"/>
        </w:rPr>
        <w:t xml:space="preserve">Para cada contribución financiera extranjera igual o superior a 1.000.000 de euros concedida a las partes notificantes en los tres años anteriores a la notificación que se pueda enmarcar en cualquiera de las categorías del artículo 5, apartado 1, letras </w:t>
      </w:r>
      <w:r>
        <w:rPr>
          <w:rFonts w:cs="Noto Sans"/>
          <w:i/>
          <w:iCs/>
        </w:rPr>
        <w:t>a)</w:t>
      </w:r>
      <w:r>
        <w:rPr>
          <w:rFonts w:cs="Noto Sans"/>
        </w:rPr>
        <w:t xml:space="preserve"> a </w:t>
      </w:r>
      <w:r>
        <w:rPr>
          <w:rFonts w:cs="Noto Sans"/>
          <w:i/>
          <w:iCs/>
        </w:rPr>
        <w:t>c)</w:t>
      </w:r>
      <w:r>
        <w:rPr>
          <w:rFonts w:cs="Noto Sans"/>
        </w:rPr>
        <w:t xml:space="preserve"> y letra </w:t>
      </w:r>
      <w:r>
        <w:rPr>
          <w:rFonts w:cs="Noto Sans"/>
          <w:i/>
          <w:iCs/>
        </w:rPr>
        <w:t>e)</w:t>
      </w:r>
      <w:r>
        <w:rPr>
          <w:rFonts w:cs="Noto Sans"/>
        </w:rPr>
        <w:t xml:space="preserve"> del Reglamento (UE) n.º 2022/2560, facilite la siguiente información y aporte los documentos acreditativos:</w:t>
      </w:r>
    </w:p>
    <w:p>
      <w:pPr>
        <w:pStyle w:val="Normal"/>
        <w:tabs>
          <w:tab w:val="clear" w:pos="708"/>
          <w:tab w:val="left" w:pos="3375" w:leader="none"/>
        </w:tabs>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Forma de la contribución financiera (por ejemplo, préstamo, exención fiscal, aportación de capital, incentivos fiscales, contribuciones en especie, etc.).</w:t>
      </w:r>
    </w:p>
    <w:p>
      <w:pPr>
        <w:pStyle w:val="Normal"/>
        <w:tabs>
          <w:tab w:val="clear" w:pos="708"/>
          <w:tab w:val="left" w:pos="3375" w:leader="none"/>
        </w:tabs>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Tercer país que concede la contribución financiera. Especifique también la autoridad o entidad pública otorgante.</w:t>
      </w:r>
    </w:p>
    <w:p>
      <w:pPr>
        <w:pStyle w:val="Normal"/>
        <w:tabs>
          <w:tab w:val="clear" w:pos="708"/>
          <w:tab w:val="left" w:pos="3375" w:leader="none"/>
        </w:tabs>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Importe de cada contribución financiera.</w:t>
      </w:r>
    </w:p>
    <w:p>
      <w:pPr>
        <w:pStyle w:val="Normal"/>
        <w:tabs>
          <w:tab w:val="clear" w:pos="708"/>
          <w:tab w:val="left" w:pos="3375" w:leader="none"/>
        </w:tabs>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Finalidad y justificación económica de la concesión de la contribución financiera a la parte.</w:t>
      </w:r>
    </w:p>
    <w:p>
      <w:pPr>
        <w:pStyle w:val="Normal"/>
        <w:tabs>
          <w:tab w:val="clear" w:pos="708"/>
          <w:tab w:val="left" w:pos="3375" w:leader="none"/>
        </w:tabs>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¿Hay condiciones asociadas a las contribuciones financieras? ¿Y a la utilización de las mismas?</w:t>
      </w:r>
    </w:p>
    <w:p>
      <w:pPr>
        <w:pStyle w:val="Normal"/>
        <w:tabs>
          <w:tab w:val="clear" w:pos="708"/>
          <w:tab w:val="left" w:pos="3375" w:leader="none"/>
        </w:tabs>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Describa las características y los elementos principales de estas contribuciones financieras (por ejemplo, los tipos de interés y la duración en el caso de un préstamo).</w:t>
      </w:r>
    </w:p>
    <w:p>
      <w:pPr>
        <w:pStyle w:val="Normal"/>
        <w:tabs>
          <w:tab w:val="clear" w:pos="708"/>
          <w:tab w:val="left" w:pos="3375" w:leader="none"/>
        </w:tabs>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Explique si la contribución confiere una ventaja en el sentido del artículo 3 del Reglamento (UE) n.º 2022/2560 a la empresa en que se ha concedido la contribución financiera extranjera. Explique la razón y haga referencia a los documentos acreditativos facilitados en la sección 6.</w:t>
      </w:r>
    </w:p>
    <w:p>
      <w:pPr>
        <w:pStyle w:val="Normal"/>
        <w:tabs>
          <w:tab w:val="clear" w:pos="708"/>
          <w:tab w:val="left" w:pos="3375" w:leader="none"/>
        </w:tabs>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Explique si la contribución está limitada, de iure o de facto, en el sentido del artículo 3 del Reglamento (UE) n.º 2022/2560, en determinadas empresas o sectores (14). Explique la razón y haga referencia a los documentos acreditativos facilitados en la sección 6.</w:t>
      </w:r>
    </w:p>
    <w:p>
      <w:pPr>
        <w:pStyle w:val="Normal"/>
        <w:tabs>
          <w:tab w:val="clear" w:pos="708"/>
          <w:tab w:val="left" w:pos="3375" w:leader="none"/>
        </w:tabs>
        <w:ind w:firstLine="3375"/>
        <w:rPr>
          <w:rFonts w:cs="Noto Sans"/>
        </w:rPr>
      </w:pPr>
      <w:r>
        <w:rPr>
          <w:rFonts w:cs="Noto Sans"/>
        </w:rPr>
      </w:r>
    </w:p>
    <w:p>
      <w:pPr>
        <w:pStyle w:val="ListParagraph"/>
        <w:numPr>
          <w:ilvl w:val="0"/>
          <w:numId w:val="3"/>
        </w:numPr>
        <w:tabs>
          <w:tab w:val="clear" w:pos="708"/>
          <w:tab w:val="left" w:pos="3375" w:leader="none"/>
        </w:tabs>
        <w:rPr>
          <w:rFonts w:cs="Noto Sans"/>
        </w:rPr>
      </w:pPr>
      <w:r>
        <w:rPr>
          <w:rFonts w:cs="Noto Sans"/>
        </w:rPr>
        <w:t>Explique si la contribución financiera extranjera se concede únicamente para los costes de funcionamiento relacionados exclusivamente con la contratación pública en cuestión.</w:t>
      </w:r>
    </w:p>
    <w:p>
      <w:pPr>
        <w:pStyle w:val="Normal"/>
        <w:tabs>
          <w:tab w:val="clear" w:pos="708"/>
          <w:tab w:val="left" w:pos="3375" w:leader="none"/>
        </w:tabs>
        <w:rPr>
          <w:rFonts w:cs="Noto Sans"/>
        </w:rPr>
      </w:pPr>
      <w:r>
        <w:rPr>
          <w:rFonts w:cs="Noto Sans"/>
        </w:rPr>
        <w:t xml:space="preserve">  </w:t>
      </w:r>
      <w:r>
        <w:rPr>
          <w:rFonts w:cs="Noto Sans"/>
        </w:rPr>
        <w:tab/>
      </w:r>
    </w:p>
    <w:p>
      <w:pPr>
        <w:pStyle w:val="Normal"/>
        <w:tabs>
          <w:tab w:val="clear" w:pos="708"/>
          <w:tab w:val="left" w:pos="3375" w:leader="none"/>
        </w:tabs>
        <w:rPr>
          <w:rFonts w:cs="Noto Sans"/>
        </w:rPr>
      </w:pPr>
      <w:r>
        <w:rPr>
          <w:rFonts w:cs="Noto Sans"/>
        </w:rPr>
        <w:t xml:space="preserve">3.3 </w:t>
      </w:r>
      <w:r>
        <w:rPr>
          <w:rFonts w:cs="Noto Sans"/>
        </w:rPr>
        <w:t xml:space="preserve">Facilite una sinopsis de las contribuciones financieras extranjeras iguales o superiores a 1.000.000 de euros concedidas a las partes notificantes en los tres años anteriores a la notificación que no pertenezcan a ninguna de las categorías del artículo 5, apartado 1, letras </w:t>
      </w:r>
      <w:r>
        <w:rPr>
          <w:rFonts w:cs="Noto Sans"/>
          <w:i/>
          <w:iCs/>
        </w:rPr>
        <w:t>a)</w:t>
      </w:r>
      <w:r>
        <w:rPr>
          <w:rFonts w:cs="Noto Sans"/>
        </w:rPr>
        <w:t xml:space="preserve"> en </w:t>
      </w:r>
      <w:r>
        <w:rPr>
          <w:rFonts w:cs="Noto Sans"/>
          <w:i/>
          <w:iCs/>
        </w:rPr>
        <w:t>e)</w:t>
      </w:r>
      <w:r>
        <w:rPr>
          <w:rFonts w:cs="Noto Sans"/>
        </w:rPr>
        <w:t xml:space="preserve"> del Reglamento (UE) n.º 2022/2560 utilizando la plantilla y las instrucciones proporcionadas en el cuadro 1.</w:t>
      </w:r>
    </w:p>
    <w:p>
      <w:pPr>
        <w:pStyle w:val="Normal"/>
        <w:tabs>
          <w:tab w:val="clear" w:pos="708"/>
          <w:tab w:val="left" w:pos="3375" w:leader="none"/>
        </w:tabs>
        <w:rPr>
          <w:rFonts w:cs="Noto Sans"/>
        </w:rPr>
      </w:pPr>
      <w:r>
        <w:rPr>
          <w:rFonts w:cs="Noto Sans"/>
        </w:rPr>
      </w:r>
    </w:p>
    <w:p>
      <w:pPr>
        <w:pStyle w:val="Normal"/>
        <w:rPr>
          <w:rFonts w:cs="Noto Sans"/>
        </w:rPr>
      </w:pPr>
      <w:r>
        <w:rPr>
          <w:rFonts w:cs="Noto Sans"/>
          <w:i/>
        </w:rPr>
        <w:t>SECCIÓN 4</w:t>
      </w:r>
    </w:p>
    <w:p>
      <w:pPr>
        <w:pStyle w:val="Normal"/>
        <w:rPr>
          <w:rFonts w:cs="Noto Sans"/>
        </w:rPr>
      </w:pPr>
      <w:r>
        <w:rPr>
          <w:rFonts w:cs="Noto Sans"/>
          <w:i/>
        </w:rPr>
        <w:t>Justificación de la ausencia de oferta indebidamente ventajosa</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 xml:space="preserve">4.1 </w:t>
      </w:r>
      <w:r>
        <w:rPr>
          <w:rFonts w:cs="Noto Sans"/>
        </w:rPr>
        <w:t xml:space="preserve">¿En relación con cualquiera de las contribuciones financieras extranjeras que permitan a una empresa presentar una oferta indebidamente ventajosa en base a la cual podría adjudicarse a la empresa el contrato correspondiente (artículo 5, apartado 1, letra </w:t>
      </w:r>
      <w:r>
        <w:rPr>
          <w:rFonts w:cs="Noto Sans"/>
          <w:i/>
          <w:iCs/>
        </w:rPr>
        <w:t>e</w:t>
      </w:r>
      <w:r>
        <w:rPr>
          <w:rFonts w:cs="Noto Sans"/>
        </w:rPr>
        <w:t xml:space="preserve"> del Reglamento (UE) 2022 /2560), hay algún elemento que se pueda alegar para demostrar que la oferta no es indebidamente ventajosa directa o indirectamente a causa de las contribuciones financieras recibidas, incluidos los elementos a los que hace referencia el artículo 69, apartado 2, de la  Directiva 2014/24/UE o el artículo 84, apartado 2, de la Directiva 2014/25/UE?</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iCs/>
        </w:rPr>
      </w:pPr>
      <w:r>
        <w:rPr>
          <w:rFonts w:cs="Noto Sans"/>
          <w:iCs/>
        </w:rPr>
        <w:t xml:space="preserve">4.2 </w:t>
      </w:r>
      <w:r>
        <w:rPr>
          <w:rFonts w:cs="Noto Sans"/>
          <w:iCs/>
        </w:rPr>
        <w:t>Los elementos pueden referirse, en particular, a lo siguiente:</w:t>
      </w:r>
    </w:p>
    <w:p>
      <w:pPr>
        <w:pStyle w:val="Normal"/>
        <w:tabs>
          <w:tab w:val="clear" w:pos="708"/>
          <w:tab w:val="left" w:pos="3375" w:leader="none"/>
        </w:tabs>
        <w:rPr>
          <w:rFonts w:cs="Noto Sans"/>
          <w:iCs/>
        </w:rPr>
      </w:pPr>
      <w:r>
        <w:rPr>
          <w:rFonts w:cs="Noto Sans"/>
          <w:iCs/>
        </w:rPr>
      </w:r>
    </w:p>
    <w:p>
      <w:pPr>
        <w:pStyle w:val="ListParagraph"/>
        <w:numPr>
          <w:ilvl w:val="0"/>
          <w:numId w:val="4"/>
        </w:numPr>
        <w:tabs>
          <w:tab w:val="clear" w:pos="708"/>
          <w:tab w:val="left" w:pos="3375" w:leader="none"/>
        </w:tabs>
        <w:rPr>
          <w:rFonts w:cs="Noto Sans"/>
          <w:iCs/>
        </w:rPr>
      </w:pPr>
      <w:r>
        <w:rPr>
          <w:rFonts w:cs="Noto Sans"/>
          <w:iCs/>
        </w:rPr>
        <w:t>El ahorro que permite el procedimiento de fabricación de los productos, la prestación de servicios o el método de construcción.</w:t>
      </w:r>
    </w:p>
    <w:p>
      <w:pPr>
        <w:pStyle w:val="ListParagraph"/>
        <w:numPr>
          <w:ilvl w:val="0"/>
          <w:numId w:val="4"/>
        </w:numPr>
        <w:tabs>
          <w:tab w:val="clear" w:pos="708"/>
          <w:tab w:val="left" w:pos="3375" w:leader="none"/>
        </w:tabs>
        <w:rPr>
          <w:rFonts w:cs="Noto Sans"/>
          <w:iCs/>
        </w:rPr>
      </w:pPr>
      <w:r>
        <w:rPr>
          <w:rFonts w:cs="Noto Sans"/>
          <w:iCs/>
        </w:rPr>
        <w:t>Las soluciones técnicas adoptadas o las condiciones excepcionalmente favorables de las que dispone el licitador para suministrar los productos, prestar los servicios o ejecutar las obras.</w:t>
      </w:r>
    </w:p>
    <w:p>
      <w:pPr>
        <w:pStyle w:val="ListParagraph"/>
        <w:numPr>
          <w:ilvl w:val="0"/>
          <w:numId w:val="4"/>
        </w:numPr>
        <w:tabs>
          <w:tab w:val="clear" w:pos="708"/>
          <w:tab w:val="left" w:pos="3375" w:leader="none"/>
        </w:tabs>
        <w:rPr>
          <w:rFonts w:cs="Noto Sans"/>
          <w:iCs/>
        </w:rPr>
      </w:pPr>
      <w:r>
        <w:rPr>
          <w:rFonts w:cs="Noto Sans"/>
          <w:iCs/>
        </w:rPr>
        <w:t>La originalidad de las obras, los suministros o los servicios propuestos por el licitador.</w:t>
      </w:r>
    </w:p>
    <w:p>
      <w:pPr>
        <w:pStyle w:val="ListParagraph"/>
        <w:numPr>
          <w:ilvl w:val="0"/>
          <w:numId w:val="4"/>
        </w:numPr>
        <w:tabs>
          <w:tab w:val="clear" w:pos="708"/>
          <w:tab w:val="left" w:pos="3375" w:leader="none"/>
        </w:tabs>
        <w:rPr>
          <w:rFonts w:cs="Noto Sans"/>
          <w:iCs/>
        </w:rPr>
      </w:pPr>
      <w:r>
        <w:rPr>
          <w:rFonts w:cs="Noto Sans"/>
          <w:iCs/>
        </w:rPr>
        <w:t>El cumplimiento de las obligaciones aplicables a los ámbitos de la legislación medioambiental, social y laboral.</w:t>
      </w:r>
    </w:p>
    <w:p>
      <w:pPr>
        <w:pStyle w:val="ListParagraph"/>
        <w:numPr>
          <w:ilvl w:val="0"/>
          <w:numId w:val="4"/>
        </w:numPr>
        <w:tabs>
          <w:tab w:val="clear" w:pos="708"/>
          <w:tab w:val="left" w:pos="3375" w:leader="none"/>
        </w:tabs>
        <w:rPr>
          <w:rFonts w:cs="Noto Sans"/>
          <w:iCs/>
        </w:rPr>
      </w:pPr>
      <w:r>
        <w:rPr>
          <w:rFonts w:cs="Noto Sans"/>
          <w:iCs/>
        </w:rPr>
        <w:t>El cumplimiento de las obligaciones en materia de subcontratación.</w:t>
      </w:r>
    </w:p>
    <w:p>
      <w:pPr>
        <w:pStyle w:val="ListParagraph"/>
        <w:tabs>
          <w:tab w:val="clear" w:pos="708"/>
          <w:tab w:val="left" w:pos="3375" w:leader="none"/>
        </w:tabs>
        <w:rPr>
          <w:rFonts w:cs="Noto Sans"/>
        </w:rPr>
      </w:pPr>
      <w:r>
        <w:rPr>
          <w:rFonts w:cs="Noto Sans"/>
        </w:rPr>
      </w:r>
    </w:p>
    <w:p>
      <w:pPr>
        <w:pStyle w:val="ListParagraph"/>
        <w:tabs>
          <w:tab w:val="clear" w:pos="708"/>
          <w:tab w:val="left" w:pos="3375" w:leader="none"/>
        </w:tabs>
        <w:ind w:left="0" w:hanging="0"/>
        <w:rPr>
          <w:rFonts w:cs="Noto Sans"/>
        </w:rPr>
      </w:pPr>
      <w:r>
        <w:rPr>
          <w:rFonts w:cs="Noto Sans"/>
        </w:rPr>
        <w:t>………………………………………………………………………………………………………………………………</w:t>
      </w:r>
      <w:r>
        <w:rPr>
          <w:rFonts w:cs="Noto Sans"/>
        </w:rPr>
        <w:t>..</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rPr>
        <w:t>………………………………………………………………………………………………………………………………</w:t>
      </w:r>
      <w:r>
        <w:rPr>
          <w:rFonts w:cs="Noto Sans"/>
        </w:rPr>
        <w:t>..</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rPr>
        <w:t>………………………………………………………………………………………………………………………………</w:t>
      </w:r>
      <w:r>
        <w:rPr>
          <w:rFonts w:cs="Noto Sans"/>
        </w:rPr>
        <w:t>..</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i/>
        </w:rPr>
        <w:t>SECCIÓN 5</w:t>
      </w:r>
    </w:p>
    <w:p>
      <w:pPr>
        <w:pStyle w:val="ListParagraph"/>
        <w:tabs>
          <w:tab w:val="clear" w:pos="708"/>
          <w:tab w:val="left" w:pos="3375" w:leader="none"/>
        </w:tabs>
        <w:ind w:left="0" w:hanging="0"/>
        <w:rPr>
          <w:rFonts w:cs="Noto Sans"/>
        </w:rPr>
      </w:pPr>
      <w:r>
        <w:rPr>
          <w:rFonts w:cs="Noto Sans"/>
          <w:i/>
        </w:rPr>
        <w:t>Posibles efectos positivos</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rPr>
        <w:t>Si procede, enumere los posibles efectos positivos en el desarrollo de la actividad económica subvencionada pertinente en el mercado interior y justifíquelos. Enumere cualquier otro efecto positivo de las subvenciones extranjeras, como los de carácter más amplio en relación con los objetivos políticos pertinentes, en particular los de la Unión, y especifique cuando y donde se han producido o se espera que se produzcan y justifíquelos. Describa cada uno de estos efectos positivos.</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rPr>
        <w:t>………………………………………………………………………………………………………………………………</w:t>
      </w:r>
      <w:r>
        <w:rPr>
          <w:rFonts w:cs="Noto Sans"/>
        </w:rPr>
        <w:t>..</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rPr>
        <w:t>………………………………………………………………………………………………………………………………</w:t>
      </w:r>
      <w:r>
        <w:rPr>
          <w:rFonts w:cs="Noto Sans"/>
        </w:rPr>
        <w:t>..</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rPr>
        <w:t>………………………………………………………………………………………………………………………………</w:t>
      </w:r>
      <w:r>
        <w:rPr>
          <w:rFonts w:cs="Noto Sans"/>
        </w:rPr>
        <w:t>..</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i/>
        </w:rPr>
        <w:t>SECCIÓN 6</w:t>
      </w:r>
    </w:p>
    <w:p>
      <w:pPr>
        <w:pStyle w:val="ListParagraph"/>
        <w:tabs>
          <w:tab w:val="clear" w:pos="708"/>
          <w:tab w:val="left" w:pos="3375" w:leader="none"/>
        </w:tabs>
        <w:ind w:left="0" w:hanging="0"/>
        <w:rPr>
          <w:rFonts w:cs="Noto Sans"/>
        </w:rPr>
      </w:pPr>
      <w:r>
        <w:rPr>
          <w:rFonts w:cs="Noto Sans"/>
          <w:i/>
        </w:rPr>
        <w:t>Documentos acreditativos</w:t>
      </w:r>
    </w:p>
    <w:p>
      <w:pPr>
        <w:pStyle w:val="ListParagraph"/>
        <w:tabs>
          <w:tab w:val="clear" w:pos="708"/>
          <w:tab w:val="left" w:pos="3375" w:leader="none"/>
        </w:tabs>
        <w:ind w:left="0" w:hanging="0"/>
        <w:rPr>
          <w:rFonts w:cs="Noto Sans"/>
        </w:rPr>
      </w:pPr>
      <w:r>
        <w:rPr>
          <w:rFonts w:cs="Noto Sans"/>
        </w:rPr>
      </w:r>
    </w:p>
    <w:p>
      <w:pPr>
        <w:pStyle w:val="ListParagraph"/>
        <w:tabs>
          <w:tab w:val="clear" w:pos="708"/>
          <w:tab w:val="left" w:pos="3375" w:leader="none"/>
        </w:tabs>
        <w:ind w:left="0" w:hanging="0"/>
        <w:rPr>
          <w:rFonts w:cs="Noto Sans"/>
        </w:rPr>
      </w:pPr>
      <w:r>
        <w:rPr>
          <w:rFonts w:cs="Noto Sans"/>
        </w:rPr>
        <w:t>Facilite, por cada parte notificante, lo siguiente:</w:t>
      </w:r>
    </w:p>
    <w:p>
      <w:pPr>
        <w:pStyle w:val="ListParagraph"/>
        <w:tabs>
          <w:tab w:val="clear" w:pos="708"/>
          <w:tab w:val="left" w:pos="3375" w:leader="none"/>
        </w:tabs>
        <w:ind w:left="0" w:hanging="0"/>
        <w:rPr>
          <w:rFonts w:cs="Noto Sans"/>
        </w:rPr>
      </w:pPr>
      <w:r>
        <w:rPr>
          <w:rFonts w:cs="Noto Sans"/>
        </w:rPr>
      </w:r>
    </w:p>
    <w:p>
      <w:pPr>
        <w:pStyle w:val="ListParagraph"/>
        <w:numPr>
          <w:ilvl w:val="0"/>
          <w:numId w:val="5"/>
        </w:numPr>
        <w:tabs>
          <w:tab w:val="clear" w:pos="708"/>
          <w:tab w:val="left" w:pos="3375" w:leader="none"/>
        </w:tabs>
        <w:rPr>
          <w:rFonts w:cs="Noto Sans"/>
        </w:rPr>
      </w:pPr>
      <w:r>
        <w:rPr>
          <w:rFonts w:cs="Noto Sans"/>
        </w:rPr>
        <w:t xml:space="preserve">Copias de todos los documentos acreditativos relativos a las contribuciones financieras que puedan pertenecer a cualquiera de las categorías del artículo 5, apartado 1, letras </w:t>
      </w:r>
      <w:r>
        <w:rPr>
          <w:rFonts w:cs="Noto Sans"/>
          <w:i/>
          <w:iCs/>
        </w:rPr>
        <w:t>a)</w:t>
      </w:r>
      <w:r>
        <w:rPr>
          <w:rFonts w:cs="Noto Sans"/>
        </w:rPr>
        <w:t xml:space="preserve"> a </w:t>
      </w:r>
      <w:r>
        <w:rPr>
          <w:rFonts w:cs="Noto Sans"/>
          <w:i/>
          <w:iCs/>
        </w:rPr>
        <w:t>c)</w:t>
      </w:r>
      <w:r>
        <w:rPr>
          <w:rFonts w:cs="Noto Sans"/>
        </w:rPr>
        <w:t xml:space="preserve"> y letra </w:t>
      </w:r>
      <w:r>
        <w:rPr>
          <w:rFonts w:cs="Noto Sans"/>
          <w:i/>
          <w:iCs/>
        </w:rPr>
        <w:t>e)</w:t>
      </w:r>
      <w:r>
        <w:rPr>
          <w:rFonts w:cs="Noto Sans"/>
        </w:rPr>
        <w:t xml:space="preserve"> del Reglamento (UE) n.º 2022/2560.</w:t>
      </w:r>
    </w:p>
    <w:p>
      <w:pPr>
        <w:pStyle w:val="ListParagraph"/>
        <w:tabs>
          <w:tab w:val="clear" w:pos="708"/>
          <w:tab w:val="left" w:pos="3375" w:leader="none"/>
        </w:tabs>
        <w:rPr>
          <w:rFonts w:cs="Noto Sans"/>
        </w:rPr>
      </w:pPr>
      <w:r>
        <w:rPr>
          <w:rFonts w:cs="Noto Sans"/>
        </w:rPr>
      </w:r>
    </w:p>
    <w:p>
      <w:pPr>
        <w:pStyle w:val="ListParagraph"/>
        <w:numPr>
          <w:ilvl w:val="0"/>
          <w:numId w:val="5"/>
        </w:numPr>
        <w:tabs>
          <w:tab w:val="clear" w:pos="708"/>
          <w:tab w:val="left" w:pos="3375" w:leader="none"/>
        </w:tabs>
        <w:rPr>
          <w:rFonts w:cs="Noto Sans"/>
        </w:rPr>
      </w:pPr>
      <w:r>
        <w:rPr>
          <w:rFonts w:cs="Noto Sans"/>
        </w:rPr>
        <w:t xml:space="preserve">Copias de los documentos siguientes elaborados por o para cualquier miembro del consejo de administración, junta directiva o consejo de vigilancia, o recibos para este miembro: análisis, informes, estudios, encuestas, presentaciones y cualquier documento comparable en que se examine la finalidad, el uso y la justificación económica de las contribuciones financieras extranjeras que se puedan enmarcar en cualquiera de las categorías del artículo 5, apartado 1, letras </w:t>
      </w:r>
      <w:r>
        <w:rPr>
          <w:rFonts w:cs="Noto Sans"/>
          <w:i/>
          <w:iCs/>
        </w:rPr>
        <w:t>a)</w:t>
      </w:r>
      <w:r>
        <w:rPr>
          <w:rFonts w:cs="Noto Sans"/>
        </w:rPr>
        <w:t xml:space="preserve"> a </w:t>
      </w:r>
      <w:r>
        <w:rPr>
          <w:rFonts w:cs="Noto Sans"/>
          <w:i/>
          <w:iCs/>
        </w:rPr>
        <w:t>c)</w:t>
      </w:r>
      <w:r>
        <w:rPr>
          <w:rFonts w:cs="Noto Sans"/>
        </w:rPr>
        <w:t xml:space="preserve"> y letra </w:t>
      </w:r>
      <w:r>
        <w:rPr>
          <w:rFonts w:cs="Noto Sans"/>
          <w:i/>
          <w:iCs/>
        </w:rPr>
        <w:t>e)</w:t>
      </w:r>
      <w:r>
        <w:rPr>
          <w:rFonts w:cs="Noto Sans"/>
        </w:rPr>
        <w:t xml:space="preserve"> del Reglamento (UE) n.º 2022/2560. Facilite los mismos documentos elaborados por o para la entidad que concede la contribución financiera extranjera, o recibidos por esta, en la medida en la que se disponga de ellos o estén a disposición del público.</w:t>
      </w:r>
    </w:p>
    <w:p>
      <w:pPr>
        <w:pStyle w:val="Normal"/>
        <w:tabs>
          <w:tab w:val="clear" w:pos="708"/>
          <w:tab w:val="left" w:pos="3375" w:leader="none"/>
        </w:tabs>
        <w:rPr>
          <w:rFonts w:cs="Noto Sans"/>
        </w:rPr>
      </w:pPr>
      <w:r>
        <w:rPr>
          <w:rFonts w:cs="Noto Sans"/>
        </w:rPr>
      </w:r>
    </w:p>
    <w:p>
      <w:pPr>
        <w:pStyle w:val="ListParagraph"/>
        <w:numPr>
          <w:ilvl w:val="0"/>
          <w:numId w:val="5"/>
        </w:numPr>
        <w:tabs>
          <w:tab w:val="clear" w:pos="708"/>
          <w:tab w:val="left" w:pos="3375" w:leader="none"/>
        </w:tabs>
        <w:rPr>
          <w:rFonts w:cs="Noto Sans"/>
        </w:rPr>
      </w:pPr>
      <w:r>
        <w:rPr>
          <w:rFonts w:cs="Noto Sans"/>
        </w:rPr>
        <w:t>Una indicación de la dirección de internet, si la hay, en la que las copias de las memorias o cuentas anuales más recientes de las partes notificantes están disponibles o, si no existe esta dirección de internet, copias de las memorias y cuentas anuales más recientes.</w:t>
      </w:r>
    </w:p>
    <w:p>
      <w:pPr>
        <w:pStyle w:val="Normal"/>
        <w:tabs>
          <w:tab w:val="clear" w:pos="708"/>
          <w:tab w:val="left" w:pos="3375" w:leader="none"/>
        </w:tabs>
        <w:rPr>
          <w:rFonts w:cs="Noto Sans"/>
        </w:rPr>
      </w:pPr>
      <w:r>
        <w:rPr>
          <w:rFonts w:cs="Noto Sans"/>
        </w:rPr>
      </w:r>
    </w:p>
    <w:p>
      <w:pPr>
        <w:pStyle w:val="ListParagraph"/>
        <w:numPr>
          <w:ilvl w:val="0"/>
          <w:numId w:val="5"/>
        </w:numPr>
        <w:tabs>
          <w:tab w:val="clear" w:pos="708"/>
          <w:tab w:val="left" w:pos="3375" w:leader="none"/>
        </w:tabs>
        <w:rPr>
          <w:rFonts w:cs="Noto Sans"/>
        </w:rPr>
      </w:pPr>
      <w:r>
        <w:rPr>
          <w:rFonts w:cs="Noto Sans"/>
        </w:rPr>
        <w:t>Cuando las partes notificantes justifiquen la ausencia de ventaja indebida de la oferta cumplimentando la sección 4 de este formulario, también tienen que facilitar documentación relativa al periodo que abarque los tres años anteriores a la notificación y justificar los elementos aportados. Esta documentación podrá incluir, entre otros, según proceda:</w:t>
      </w:r>
    </w:p>
    <w:p>
      <w:pPr>
        <w:pStyle w:val="ListParagraph"/>
        <w:tabs>
          <w:tab w:val="clear" w:pos="708"/>
          <w:tab w:val="left" w:pos="3375" w:leader="none"/>
        </w:tabs>
        <w:rPr>
          <w:rFonts w:cs="Noto Sans"/>
        </w:rPr>
      </w:pPr>
      <w:r>
        <w:rPr>
          <w:rFonts w:cs="Noto Sans"/>
        </w:rPr>
      </w:r>
    </w:p>
    <w:p>
      <w:pPr>
        <w:pStyle w:val="ListParagraph"/>
        <w:numPr>
          <w:ilvl w:val="0"/>
          <w:numId w:val="6"/>
        </w:numPr>
        <w:tabs>
          <w:tab w:val="clear" w:pos="708"/>
          <w:tab w:val="left" w:pos="3375" w:leader="none"/>
        </w:tabs>
        <w:rPr>
          <w:rFonts w:cs="Noto Sans"/>
        </w:rPr>
      </w:pPr>
      <w:r>
        <w:rPr>
          <w:rFonts w:cs="Noto Sans"/>
        </w:rPr>
        <w:t>Las declaraciones fiscales correspondientes al periodo objeto de examen, incluidas las copias de las declaraciones del impuesto de sociedades y del IVA.</w:t>
      </w:r>
    </w:p>
    <w:p>
      <w:pPr>
        <w:pStyle w:val="ListParagraph"/>
        <w:tabs>
          <w:tab w:val="clear" w:pos="708"/>
          <w:tab w:val="left" w:pos="3375" w:leader="none"/>
        </w:tabs>
        <w:rPr>
          <w:rFonts w:cs="Noto Sans"/>
        </w:rPr>
      </w:pPr>
      <w:r>
        <w:rPr>
          <w:rFonts w:cs="Noto Sans"/>
        </w:rPr>
      </w:r>
    </w:p>
    <w:p>
      <w:pPr>
        <w:pStyle w:val="ListParagraph"/>
        <w:numPr>
          <w:ilvl w:val="0"/>
          <w:numId w:val="6"/>
        </w:numPr>
        <w:tabs>
          <w:tab w:val="clear" w:pos="708"/>
          <w:tab w:val="left" w:pos="3375" w:leader="none"/>
        </w:tabs>
        <w:rPr>
          <w:rFonts w:cs="Noto Sans"/>
        </w:rPr>
      </w:pPr>
      <w:r>
        <w:rPr>
          <w:rFonts w:cs="Noto Sans"/>
        </w:rPr>
        <w:t>Los planes de negocio y estudios de mercado en los que se basa la decisión de participar en el procedimiento de contratación pública.</w:t>
      </w:r>
    </w:p>
    <w:p>
      <w:pPr>
        <w:pStyle w:val="ListParagraph"/>
        <w:rPr>
          <w:rFonts w:cs="Noto Sans"/>
        </w:rPr>
      </w:pPr>
      <w:r>
        <w:rPr>
          <w:rFonts w:cs="Noto Sans"/>
        </w:rPr>
      </w:r>
    </w:p>
    <w:p>
      <w:pPr>
        <w:pStyle w:val="Normal"/>
        <w:tabs>
          <w:tab w:val="clear" w:pos="708"/>
          <w:tab w:val="left" w:pos="3375" w:leader="none"/>
        </w:tabs>
        <w:rPr>
          <w:rFonts w:cs="Noto Sans"/>
        </w:rPr>
      </w:pPr>
      <w:r>
        <w:rPr>
          <w:rFonts w:cs="Noto Sans"/>
        </w:rPr>
        <w:t>La parte o partes notificantes confirman que, según su leal saber y entender, la información facilitada en esta notificación o declaración es veraz, correcta y completa, que se han facilitado copias completas y auténticas de los documentos exigidos en este formulario FS-PP, que todas las estimaciones se indican como tales y constituyen evaluaciones de la mayor exactitud posible de los hechos correspondientes y que todas las opiniones expresadas son sinceras.</w:t>
        <w:br/>
        <w:br/>
        <w:t>Declaran conocer las disposiciones del artículo 33 del Reglamento (UE) n.º 2022/2560 relativas a las multas y multas coercitivas.</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Fecha:</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[firmante 1]</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Nombre y apellidos:</w:t>
        <w:br/>
        <w:t>Organización:</w:t>
        <w:br/>
        <w:t>Cargo:</w:t>
        <w:br/>
        <w:t>Dirección:</w:t>
        <w:br/>
        <w:t>Número de teléfono:</w:t>
        <w:br/>
        <w:t>Correo electrónico:</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ab/>
      </w:r>
    </w:p>
    <w:p>
      <w:pPr>
        <w:pStyle w:val="Normal"/>
        <w:tabs>
          <w:tab w:val="clear" w:pos="708"/>
          <w:tab w:val="left" w:pos="3375" w:leader="none"/>
        </w:tabs>
        <w:rPr>
          <w:rFonts w:cs="Noto Sans"/>
        </w:rPr>
      </w:pPr>
      <w:r>
        <w:rPr>
          <w:rFonts w:cs="Noto Sans"/>
        </w:rPr>
        <w:t>[firmante 2; si procede, repita tantas veces como partes notificantes existan]</w:t>
      </w:r>
    </w:p>
    <w:p>
      <w:pPr>
        <w:pStyle w:val="Normal"/>
        <w:tabs>
          <w:tab w:val="clear" w:pos="708"/>
          <w:tab w:val="left" w:pos="3375" w:leader="none"/>
        </w:tabs>
        <w:rPr>
          <w:rFonts w:cs="Noto Sans"/>
        </w:rPr>
      </w:pPr>
      <w:r>
        <w:rPr>
          <w:rFonts w:cs="Noto Sans"/>
        </w:rPr>
      </w:r>
    </w:p>
    <w:p>
      <w:pPr>
        <w:sectPr>
          <w:headerReference w:type="default" r:id="rId2"/>
          <w:headerReference w:type="first" r:id="rId3"/>
          <w:footerReference w:type="default" r:id="rId4"/>
          <w:footerReference w:type="first" r:id="rId5"/>
          <w:type w:val="nextPage"/>
          <w:pgSz w:w="11906" w:h="16838"/>
          <w:pgMar w:left="2552" w:right="851" w:header="709" w:top="3060" w:footer="709" w:bottom="1701" w:gutter="0"/>
          <w:pgNumType w:fmt="decimal"/>
          <w:formProt w:val="false"/>
          <w:titlePg/>
          <w:textDirection w:val="lrTb"/>
          <w:docGrid w:type="default" w:linePitch="360" w:charSpace="0"/>
        </w:sectPr>
        <w:pStyle w:val="Normal"/>
        <w:tabs>
          <w:tab w:val="clear" w:pos="708"/>
          <w:tab w:val="left" w:pos="3375" w:leader="none"/>
        </w:tabs>
        <w:rPr>
          <w:rFonts w:cs="Noto Sans"/>
        </w:rPr>
      </w:pPr>
      <w:r>
        <w:rPr>
          <w:rFonts w:cs="Noto Sans"/>
        </w:rPr>
        <w:t>Nombre y apellidos:</w:t>
        <w:br/>
        <w:t>Organización:</w:t>
        <w:br/>
        <w:t>Cargo:</w:t>
        <w:br/>
        <w:t>Dirección:</w:t>
        <w:br/>
        <w:t>Número de teléfono:</w:t>
        <w:br/>
        <w:t>Correo electrónico:</w:t>
      </w:r>
    </w:p>
    <w:p>
      <w:pPr>
        <w:pStyle w:val="Normal"/>
        <w:tabs>
          <w:tab w:val="clear" w:pos="708"/>
          <w:tab w:val="left" w:pos="1440" w:leader="none"/>
        </w:tabs>
        <w:rPr/>
      </w:pPr>
      <w:r>
        <w:rPr>
          <w:rFonts w:cs="Noto Sans"/>
          <w:smallCaps/>
        </w:rPr>
        <w:t>Cuadro</w:t>
      </w:r>
      <w:r>
        <w:rPr>
          <w:rFonts w:cs="Noto Sans"/>
        </w:rPr>
        <w:t xml:space="preserve"> 1. </w:t>
      </w:r>
      <w:r>
        <w:rPr>
          <w:rFonts w:cs="Noto Sans"/>
          <w:bCs/>
        </w:rPr>
        <w:t xml:space="preserve">Para la comunicación de contribuciones financieras extranjeras iguales o superiores a 1.000.000 de euros concedidas a las partes notificantes en los tres años anteriores a la notificación que no pertenezcan a ninguna de las categorías del artículo 5, apartado 1, letras </w:t>
      </w:r>
      <w:r>
        <w:rPr>
          <w:rFonts w:cs="Noto Sans"/>
          <w:bCs/>
          <w:i/>
          <w:iCs/>
        </w:rPr>
        <w:t>a)</w:t>
      </w:r>
      <w:r>
        <w:rPr>
          <w:rFonts w:cs="Noto Sans"/>
          <w:bCs/>
        </w:rPr>
        <w:t xml:space="preserve"> en </w:t>
      </w:r>
      <w:r>
        <w:rPr>
          <w:rFonts w:cs="Noto Sans"/>
          <w:bCs/>
          <w:i/>
          <w:iCs/>
        </w:rPr>
        <w:t>e)</w:t>
      </w:r>
      <w:r>
        <w:rPr>
          <w:rFonts w:cs="Noto Sans"/>
          <w:bCs/>
        </w:rPr>
        <w:t xml:space="preserve"> del Reglamento (UE) n.º 2022/2560</w:t>
      </w:r>
    </w:p>
    <w:p>
      <w:pPr>
        <w:pStyle w:val="Normal"/>
        <w:tabs>
          <w:tab w:val="clear" w:pos="708"/>
          <w:tab w:val="left" w:pos="1440" w:leader="none"/>
        </w:tabs>
        <w:rPr>
          <w:rFonts w:cs="Noto Sans"/>
          <w:bCs/>
        </w:rPr>
      </w:pPr>
      <w:r>
        <w:rPr>
          <w:rFonts w:cs="Noto Sans"/>
          <w:bCs/>
        </w:rPr>
      </w:r>
    </w:p>
    <w:p>
      <w:pPr>
        <w:pStyle w:val="Normal"/>
        <w:tabs>
          <w:tab w:val="clear" w:pos="708"/>
          <w:tab w:val="left" w:pos="1440" w:leader="none"/>
        </w:tabs>
        <w:rPr>
          <w:rFonts w:cs="Noto Sans"/>
        </w:rPr>
      </w:pPr>
      <w:r>
        <w:rPr>
          <w:rFonts w:cs="Noto Sans"/>
        </w:rPr>
      </w:r>
    </w:p>
    <w:tbl>
      <w:tblPr>
        <w:tblStyle w:val="Tablaconcuadrcula"/>
        <w:tblW w:w="13611" w:type="dxa"/>
        <w:jc w:val="center"/>
        <w:tblInd w:w="0" w:type="dxa"/>
        <w:tblCellMar>
          <w:top w:w="0" w:type="dxa"/>
          <w:left w:w="108" w:type="dxa"/>
          <w:bottom w:w="0" w:type="dxa"/>
          <w:right w:w="108" w:type="dxa"/>
        </w:tblCellMar>
        <w:tblLook w:firstRow="1" w:noVBand="1" w:lastRow="0" w:firstColumn="1" w:lastColumn="0" w:noHBand="0" w:val="04a0"/>
      </w:tblPr>
      <w:tblGrid>
        <w:gridCol w:w="1412"/>
        <w:gridCol w:w="3403"/>
        <w:gridCol w:w="8796"/>
      </w:tblGrid>
      <w:tr>
        <w:trPr>
          <w:trHeight w:val="358" w:hRule="atLeast"/>
        </w:trPr>
        <w:tc>
          <w:tcPr>
            <w:tcW w:w="1412" w:type="dxa"/>
            <w:tcBorders/>
            <w:shd w:color="auto" w:fill="D9D9D9" w:themeFill="background1" w:themeFillShade="d9" w:val="clear"/>
            <w:vAlign w:val="center"/>
          </w:tcPr>
          <w:p>
            <w:pPr>
              <w:pStyle w:val="Normal"/>
              <w:tabs>
                <w:tab w:val="clear" w:pos="708"/>
                <w:tab w:val="left" w:pos="1440" w:leader="none"/>
              </w:tabs>
              <w:jc w:val="center"/>
              <w:rPr/>
            </w:pPr>
            <w:r>
              <w:rPr>
                <w:sz w:val="20"/>
                <w:szCs w:val="20"/>
                <w:lang w:val="es-ES"/>
              </w:rPr>
              <w:t>Tercer país</w:t>
            </w:r>
          </w:p>
        </w:tc>
        <w:tc>
          <w:tcPr>
            <w:tcW w:w="3403" w:type="dxa"/>
            <w:tcBorders/>
            <w:shd w:color="auto" w:fill="D9D9D9" w:themeFill="background1" w:themeFillShade="d9" w:val="clear"/>
            <w:vAlign w:val="center"/>
          </w:tcPr>
          <w:p>
            <w:pPr>
              <w:pStyle w:val="Normal"/>
              <w:tabs>
                <w:tab w:val="clear" w:pos="708"/>
                <w:tab w:val="left" w:pos="1440" w:leader="none"/>
              </w:tabs>
              <w:jc w:val="center"/>
              <w:rPr/>
            </w:pPr>
            <w:r>
              <w:rPr>
                <w:sz w:val="20"/>
                <w:szCs w:val="20"/>
                <w:lang w:val="es-ES"/>
              </w:rPr>
              <w:t>Tipo de contribución financiera (*)</w:t>
            </w:r>
          </w:p>
        </w:tc>
        <w:tc>
          <w:tcPr>
            <w:tcW w:w="8796" w:type="dxa"/>
            <w:tcBorders/>
            <w:shd w:color="auto" w:fill="D9D9D9" w:themeFill="background1" w:themeFillShade="d9" w:val="clear"/>
            <w:vAlign w:val="center"/>
          </w:tcPr>
          <w:p>
            <w:pPr>
              <w:pStyle w:val="Normal"/>
              <w:tabs>
                <w:tab w:val="clear" w:pos="708"/>
                <w:tab w:val="left" w:pos="1440" w:leader="none"/>
              </w:tabs>
              <w:jc w:val="center"/>
              <w:rPr/>
            </w:pPr>
            <w:r>
              <w:rPr>
                <w:sz w:val="20"/>
                <w:szCs w:val="20"/>
                <w:lang w:val="es-ES"/>
              </w:rPr>
              <w:t>Breve descripción de la finalidad de la contribución financiera y de la entidad otorgante (**)</w:t>
            </w:r>
          </w:p>
        </w:tc>
      </w:tr>
      <w:tr>
        <w:trPr/>
        <w:tc>
          <w:tcPr>
            <w:tcW w:w="1412" w:type="dxa"/>
            <w:tcBorders/>
            <w:shd w:fill="auto" w:val="clear"/>
            <w:vAlign w:val="center"/>
          </w:tcPr>
          <w:p>
            <w:pPr>
              <w:pStyle w:val="Normal"/>
              <w:tabs>
                <w:tab w:val="clear" w:pos="708"/>
                <w:tab w:val="left" w:pos="1440" w:leader="none"/>
              </w:tabs>
              <w:rPr/>
            </w:pPr>
            <w:r>
              <w:rPr>
                <w:sz w:val="20"/>
                <w:szCs w:val="20"/>
                <w:lang w:val="es-ES"/>
              </w:rPr>
              <w:t>País A</w:t>
            </w:r>
          </w:p>
        </w:tc>
        <w:tc>
          <w:tcPr>
            <w:tcW w:w="3403" w:type="dxa"/>
            <w:tcBorders/>
            <w:shd w:fill="auto" w:val="clear"/>
            <w:vAlign w:val="center"/>
          </w:tcPr>
          <w:p>
            <w:pPr>
              <w:pStyle w:val="Normal"/>
              <w:tabs>
                <w:tab w:val="clear" w:pos="708"/>
                <w:tab w:val="left" w:pos="1440" w:leader="none"/>
              </w:tabs>
              <w:rPr/>
            </w:pPr>
            <w:r>
              <w:rPr>
                <w:sz w:val="20"/>
                <w:szCs w:val="20"/>
                <w:lang w:val="es-ES"/>
              </w:rPr>
              <w:t>Tipo 1</w:t>
            </w:r>
          </w:p>
        </w:tc>
        <w:tc>
          <w:tcPr>
            <w:tcW w:w="8796"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r>
      <w:tr>
        <w:trPr/>
        <w:tc>
          <w:tcPr>
            <w:tcW w:w="1412"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c>
          <w:tcPr>
            <w:tcW w:w="3403" w:type="dxa"/>
            <w:tcBorders/>
            <w:shd w:fill="auto" w:val="clear"/>
            <w:vAlign w:val="center"/>
          </w:tcPr>
          <w:p>
            <w:pPr>
              <w:pStyle w:val="Normal"/>
              <w:tabs>
                <w:tab w:val="clear" w:pos="708"/>
                <w:tab w:val="left" w:pos="1440" w:leader="none"/>
              </w:tabs>
              <w:rPr/>
            </w:pPr>
            <w:r>
              <w:rPr>
                <w:sz w:val="20"/>
                <w:szCs w:val="20"/>
                <w:lang w:val="es-ES"/>
              </w:rPr>
              <w:t>Tipo 2</w:t>
            </w:r>
          </w:p>
        </w:tc>
        <w:tc>
          <w:tcPr>
            <w:tcW w:w="8796"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r>
      <w:tr>
        <w:trPr/>
        <w:tc>
          <w:tcPr>
            <w:tcW w:w="1412"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c>
          <w:tcPr>
            <w:tcW w:w="3403" w:type="dxa"/>
            <w:tcBorders/>
            <w:shd w:fill="auto" w:val="clear"/>
            <w:vAlign w:val="center"/>
          </w:tcPr>
          <w:p>
            <w:pPr>
              <w:pStyle w:val="Normal"/>
              <w:tabs>
                <w:tab w:val="clear" w:pos="708"/>
                <w:tab w:val="left" w:pos="1440" w:leader="none"/>
              </w:tabs>
              <w:rPr/>
            </w:pPr>
            <w:r>
              <w:rPr>
                <w:sz w:val="20"/>
                <w:szCs w:val="20"/>
                <w:lang w:val="es-ES"/>
              </w:rPr>
              <w:t>Tipo 3</w:t>
            </w:r>
          </w:p>
        </w:tc>
        <w:tc>
          <w:tcPr>
            <w:tcW w:w="8796"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r>
      <w:tr>
        <w:trPr/>
        <w:tc>
          <w:tcPr>
            <w:tcW w:w="1412"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c>
          <w:tcPr>
            <w:tcW w:w="3403" w:type="dxa"/>
            <w:tcBorders/>
            <w:shd w:fill="auto" w:val="clear"/>
            <w:vAlign w:val="center"/>
          </w:tcPr>
          <w:p>
            <w:pPr>
              <w:pStyle w:val="Normal"/>
              <w:tabs>
                <w:tab w:val="clear" w:pos="708"/>
                <w:tab w:val="left" w:pos="1440" w:leader="none"/>
              </w:tabs>
              <w:rPr/>
            </w:pPr>
            <w:r>
              <w:rPr>
                <w:sz w:val="20"/>
                <w:szCs w:val="20"/>
                <w:lang w:val="es-ES"/>
              </w:rPr>
              <w:t>Tipo 4</w:t>
            </w:r>
          </w:p>
        </w:tc>
        <w:tc>
          <w:tcPr>
            <w:tcW w:w="8796"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r>
      <w:tr>
        <w:trPr/>
        <w:tc>
          <w:tcPr>
            <w:tcW w:w="1412"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c>
          <w:tcPr>
            <w:tcW w:w="3403" w:type="dxa"/>
            <w:tcBorders/>
            <w:shd w:fill="auto" w:val="clear"/>
            <w:vAlign w:val="center"/>
          </w:tcPr>
          <w:p>
            <w:pPr>
              <w:pStyle w:val="Normal"/>
              <w:tabs>
                <w:tab w:val="clear" w:pos="708"/>
                <w:tab w:val="left" w:pos="1440" w:leader="none"/>
              </w:tabs>
              <w:rPr/>
            </w:pPr>
            <w:r>
              <w:rPr>
                <w:sz w:val="20"/>
                <w:szCs w:val="20"/>
                <w:lang w:val="es-ES"/>
              </w:rPr>
              <w:t>…</w:t>
            </w:r>
          </w:p>
        </w:tc>
        <w:tc>
          <w:tcPr>
            <w:tcW w:w="8796"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r>
      <w:tr>
        <w:trPr/>
        <w:tc>
          <w:tcPr>
            <w:tcW w:w="13611" w:type="dxa"/>
            <w:gridSpan w:val="3"/>
            <w:tcBorders/>
            <w:shd w:fill="auto" w:val="clear"/>
            <w:vAlign w:val="center"/>
          </w:tcPr>
          <w:p>
            <w:pPr>
              <w:pStyle w:val="Normal"/>
              <w:tabs>
                <w:tab w:val="clear" w:pos="708"/>
                <w:tab w:val="left" w:pos="1440" w:leader="none"/>
              </w:tabs>
              <w:rPr/>
            </w:pPr>
            <w:r>
              <w:rPr>
                <w:sz w:val="20"/>
                <w:szCs w:val="20"/>
                <w:lang w:val="es-ES"/>
              </w:rPr>
              <w:t>Valor total estimado de las contribuciones financieras concedidas por A: … EUR (***)</w:t>
            </w:r>
          </w:p>
        </w:tc>
      </w:tr>
      <w:tr>
        <w:trPr/>
        <w:tc>
          <w:tcPr>
            <w:tcW w:w="1412" w:type="dxa"/>
            <w:tcBorders/>
            <w:shd w:fill="auto" w:val="clear"/>
            <w:vAlign w:val="center"/>
          </w:tcPr>
          <w:p>
            <w:pPr>
              <w:pStyle w:val="Normal"/>
              <w:tabs>
                <w:tab w:val="clear" w:pos="708"/>
                <w:tab w:val="left" w:pos="1440" w:leader="none"/>
              </w:tabs>
              <w:rPr/>
            </w:pPr>
            <w:r>
              <w:rPr>
                <w:sz w:val="20"/>
                <w:szCs w:val="20"/>
                <w:lang w:val="es-ES"/>
              </w:rPr>
              <w:t>País B</w:t>
            </w:r>
          </w:p>
        </w:tc>
        <w:tc>
          <w:tcPr>
            <w:tcW w:w="3403" w:type="dxa"/>
            <w:tcBorders/>
            <w:shd w:fill="auto" w:val="clear"/>
            <w:vAlign w:val="center"/>
          </w:tcPr>
          <w:p>
            <w:pPr>
              <w:pStyle w:val="Normal"/>
              <w:tabs>
                <w:tab w:val="clear" w:pos="708"/>
                <w:tab w:val="left" w:pos="1440" w:leader="none"/>
              </w:tabs>
              <w:rPr/>
            </w:pPr>
            <w:r>
              <w:rPr>
                <w:sz w:val="20"/>
                <w:szCs w:val="20"/>
                <w:lang w:val="es-ES"/>
              </w:rPr>
              <w:t>Tipo 1</w:t>
            </w:r>
          </w:p>
        </w:tc>
        <w:tc>
          <w:tcPr>
            <w:tcW w:w="8796"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r>
      <w:tr>
        <w:trPr/>
        <w:tc>
          <w:tcPr>
            <w:tcW w:w="1412"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c>
          <w:tcPr>
            <w:tcW w:w="3403" w:type="dxa"/>
            <w:tcBorders/>
            <w:shd w:fill="auto" w:val="clear"/>
            <w:vAlign w:val="center"/>
          </w:tcPr>
          <w:p>
            <w:pPr>
              <w:pStyle w:val="Normal"/>
              <w:tabs>
                <w:tab w:val="clear" w:pos="708"/>
                <w:tab w:val="left" w:pos="1440" w:leader="none"/>
              </w:tabs>
              <w:rPr/>
            </w:pPr>
            <w:r>
              <w:rPr>
                <w:sz w:val="20"/>
                <w:szCs w:val="20"/>
                <w:lang w:val="es-ES"/>
              </w:rPr>
              <w:t>Tipo 2</w:t>
            </w:r>
          </w:p>
        </w:tc>
        <w:tc>
          <w:tcPr>
            <w:tcW w:w="8796"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r>
      <w:tr>
        <w:trPr/>
        <w:tc>
          <w:tcPr>
            <w:tcW w:w="1412"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c>
          <w:tcPr>
            <w:tcW w:w="3403" w:type="dxa"/>
            <w:tcBorders/>
            <w:shd w:fill="auto" w:val="clear"/>
            <w:vAlign w:val="center"/>
          </w:tcPr>
          <w:p>
            <w:pPr>
              <w:pStyle w:val="Normal"/>
              <w:tabs>
                <w:tab w:val="clear" w:pos="708"/>
                <w:tab w:val="left" w:pos="1440" w:leader="none"/>
              </w:tabs>
              <w:rPr/>
            </w:pPr>
            <w:r>
              <w:rPr>
                <w:sz w:val="20"/>
                <w:szCs w:val="20"/>
                <w:lang w:val="es-ES"/>
              </w:rPr>
              <w:t>Tipo 3</w:t>
            </w:r>
          </w:p>
        </w:tc>
        <w:tc>
          <w:tcPr>
            <w:tcW w:w="8796"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r>
      <w:tr>
        <w:trPr/>
        <w:tc>
          <w:tcPr>
            <w:tcW w:w="1412"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c>
          <w:tcPr>
            <w:tcW w:w="3403" w:type="dxa"/>
            <w:tcBorders/>
            <w:shd w:fill="auto" w:val="clear"/>
            <w:vAlign w:val="center"/>
          </w:tcPr>
          <w:p>
            <w:pPr>
              <w:pStyle w:val="Normal"/>
              <w:tabs>
                <w:tab w:val="clear" w:pos="708"/>
                <w:tab w:val="left" w:pos="1440" w:leader="none"/>
              </w:tabs>
              <w:rPr/>
            </w:pPr>
            <w:r>
              <w:rPr>
                <w:sz w:val="20"/>
                <w:szCs w:val="20"/>
                <w:lang w:val="es-ES"/>
              </w:rPr>
              <w:t>Tipo 4</w:t>
            </w:r>
          </w:p>
        </w:tc>
        <w:tc>
          <w:tcPr>
            <w:tcW w:w="8796"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r>
      <w:tr>
        <w:trPr/>
        <w:tc>
          <w:tcPr>
            <w:tcW w:w="1412"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c>
          <w:tcPr>
            <w:tcW w:w="3403" w:type="dxa"/>
            <w:tcBorders/>
            <w:shd w:fill="auto" w:val="clear"/>
            <w:vAlign w:val="center"/>
          </w:tcPr>
          <w:p>
            <w:pPr>
              <w:pStyle w:val="Normal"/>
              <w:tabs>
                <w:tab w:val="clear" w:pos="708"/>
                <w:tab w:val="left" w:pos="1440" w:leader="none"/>
              </w:tabs>
              <w:rPr/>
            </w:pPr>
            <w:r>
              <w:rPr>
                <w:sz w:val="20"/>
                <w:szCs w:val="20"/>
                <w:lang w:val="es-ES"/>
              </w:rPr>
              <w:t>…</w:t>
            </w:r>
          </w:p>
        </w:tc>
        <w:tc>
          <w:tcPr>
            <w:tcW w:w="8796"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r>
      <w:tr>
        <w:trPr/>
        <w:tc>
          <w:tcPr>
            <w:tcW w:w="13611" w:type="dxa"/>
            <w:gridSpan w:val="3"/>
            <w:tcBorders/>
            <w:shd w:fill="auto" w:val="clear"/>
            <w:vAlign w:val="center"/>
          </w:tcPr>
          <w:p>
            <w:pPr>
              <w:pStyle w:val="Normal"/>
              <w:tabs>
                <w:tab w:val="clear" w:pos="708"/>
                <w:tab w:val="left" w:pos="1440" w:leader="none"/>
              </w:tabs>
              <w:rPr/>
            </w:pPr>
            <w:r>
              <w:rPr>
                <w:sz w:val="20"/>
                <w:szCs w:val="20"/>
                <w:lang w:val="es-ES"/>
              </w:rPr>
              <w:t>Valor total estimado de las contribuciones financieras concedidas por B: … EUR (***)</w:t>
            </w:r>
          </w:p>
        </w:tc>
      </w:tr>
      <w:tr>
        <w:trPr/>
        <w:tc>
          <w:tcPr>
            <w:tcW w:w="1412" w:type="dxa"/>
            <w:tcBorders/>
            <w:shd w:fill="auto" w:val="clear"/>
            <w:vAlign w:val="center"/>
          </w:tcPr>
          <w:p>
            <w:pPr>
              <w:pStyle w:val="Normal"/>
              <w:tabs>
                <w:tab w:val="clear" w:pos="708"/>
                <w:tab w:val="left" w:pos="1440" w:leader="none"/>
              </w:tabs>
              <w:rPr/>
            </w:pPr>
            <w:r>
              <w:rPr>
                <w:sz w:val="20"/>
                <w:szCs w:val="20"/>
                <w:lang w:val="es-ES"/>
              </w:rPr>
              <w:t>País C</w:t>
            </w:r>
          </w:p>
        </w:tc>
        <w:tc>
          <w:tcPr>
            <w:tcW w:w="3403"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c>
          <w:tcPr>
            <w:tcW w:w="8796"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r>
      <w:tr>
        <w:trPr/>
        <w:tc>
          <w:tcPr>
            <w:tcW w:w="1412" w:type="dxa"/>
            <w:tcBorders/>
            <w:shd w:fill="auto" w:val="clear"/>
            <w:vAlign w:val="center"/>
          </w:tcPr>
          <w:p>
            <w:pPr>
              <w:pStyle w:val="Normal"/>
              <w:tabs>
                <w:tab w:val="clear" w:pos="708"/>
                <w:tab w:val="left" w:pos="1440" w:leader="none"/>
              </w:tabs>
              <w:rPr/>
            </w:pPr>
            <w:r>
              <w:rPr>
                <w:sz w:val="20"/>
                <w:szCs w:val="20"/>
                <w:lang w:val="es-ES"/>
              </w:rPr>
              <w:t>…</w:t>
            </w:r>
          </w:p>
        </w:tc>
        <w:tc>
          <w:tcPr>
            <w:tcW w:w="3403"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c>
          <w:tcPr>
            <w:tcW w:w="8796"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r>
      <w:tr>
        <w:trPr/>
        <w:tc>
          <w:tcPr>
            <w:tcW w:w="1412"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c>
          <w:tcPr>
            <w:tcW w:w="3403"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c>
          <w:tcPr>
            <w:tcW w:w="8796"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r>
      <w:tr>
        <w:trPr/>
        <w:tc>
          <w:tcPr>
            <w:tcW w:w="1412"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c>
          <w:tcPr>
            <w:tcW w:w="3403"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c>
          <w:tcPr>
            <w:tcW w:w="8796" w:type="dxa"/>
            <w:tcBorders/>
            <w:shd w:fill="auto" w:val="clear"/>
            <w:vAlign w:val="center"/>
          </w:tcPr>
          <w:p>
            <w:pPr>
              <w:pStyle w:val="Normal"/>
              <w:tabs>
                <w:tab w:val="clear" w:pos="708"/>
                <w:tab w:val="left" w:pos="1440" w:leader="none"/>
              </w:tabs>
              <w:rPr>
                <w:sz w:val="20"/>
                <w:szCs w:val="20"/>
                <w:lang w:val="es-ES"/>
              </w:rPr>
            </w:pPr>
            <w:r>
              <w:rPr>
                <w:sz w:val="20"/>
                <w:szCs w:val="20"/>
                <w:lang w:val="es-ES"/>
              </w:rPr>
            </w:r>
          </w:p>
        </w:tc>
      </w:tr>
    </w:tbl>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ind w:left="567" w:hanging="567"/>
        <w:rPr>
          <w:rFonts w:cs="Noto Sans"/>
          <w:iCs/>
        </w:rPr>
      </w:pPr>
      <w:r>
        <w:rPr>
          <w:rFonts w:cs="Noto Sans"/>
          <w:iCs/>
          <w:sz w:val="18"/>
          <w:szCs w:val="18"/>
        </w:rPr>
        <w:t>Nota: facilite un cuadro aparte para cada una de las partes notificantes. Los terceros países y, en la medida que sea posible, los tipos de contribuciones se tienen que ordenar por el importe total de la contribución financiera extranjera, de la más alta a la más baja.</w:t>
      </w:r>
    </w:p>
    <w:p>
      <w:pPr>
        <w:pStyle w:val="Normal"/>
        <w:tabs>
          <w:tab w:val="clear" w:pos="708"/>
          <w:tab w:val="left" w:pos="1440" w:leader="none"/>
        </w:tabs>
        <w:ind w:left="567" w:hanging="567"/>
        <w:rPr>
          <w:rFonts w:cs="Noto Sans"/>
          <w:iCs/>
          <w:sz w:val="18"/>
          <w:szCs w:val="18"/>
        </w:rPr>
      </w:pPr>
      <w:r>
        <w:rPr>
          <w:rFonts w:cs="Noto Sans"/>
          <w:iCs/>
          <w:sz w:val="18"/>
          <w:szCs w:val="18"/>
        </w:rPr>
      </w:r>
    </w:p>
    <w:p>
      <w:pPr>
        <w:pStyle w:val="Normal"/>
        <w:tabs>
          <w:tab w:val="clear" w:pos="708"/>
          <w:tab w:val="left" w:pos="1440" w:leader="none"/>
        </w:tabs>
        <w:ind w:left="567" w:hanging="567"/>
        <w:rPr>
          <w:rFonts w:cs="Noto Sans"/>
          <w:iCs/>
        </w:rPr>
      </w:pPr>
      <w:r>
        <w:rPr>
          <w:rFonts w:cs="Noto Sans"/>
          <w:iCs/>
          <w:sz w:val="18"/>
          <w:szCs w:val="18"/>
        </w:rPr>
        <w:t xml:space="preserve">(*) </w:t>
        <w:tab/>
        <w:t>Indique las contribuciones financieras agrupándolas por tipo: por ejemplo, subvención directa, préstamo / instrumento de financiación / adelantos reembolsables, ventaja fiscal, garantía, instrumento de capital riesgo, intervención en capital, condonación de la deuda, contribuciones proporcionadas para las actividades no económicas de una empresa u otros tipos.</w:t>
      </w:r>
    </w:p>
    <w:p>
      <w:pPr>
        <w:pStyle w:val="Normal"/>
        <w:tabs>
          <w:tab w:val="clear" w:pos="708"/>
          <w:tab w:val="left" w:pos="1440" w:leader="none"/>
        </w:tabs>
        <w:ind w:left="567" w:hanging="567"/>
        <w:rPr>
          <w:rFonts w:cs="Noto Sans"/>
          <w:iCs/>
          <w:sz w:val="18"/>
          <w:szCs w:val="18"/>
        </w:rPr>
      </w:pPr>
      <w:r>
        <w:rPr>
          <w:rFonts w:cs="Noto Sans"/>
          <w:iCs/>
          <w:sz w:val="18"/>
          <w:szCs w:val="18"/>
        </w:rPr>
      </w:r>
    </w:p>
    <w:p>
      <w:pPr>
        <w:pStyle w:val="Normal"/>
        <w:tabs>
          <w:tab w:val="clear" w:pos="708"/>
          <w:tab w:val="left" w:pos="1440" w:leader="none"/>
        </w:tabs>
        <w:ind w:left="567" w:hanging="567"/>
        <w:rPr>
          <w:rFonts w:cs="Noto Sans"/>
          <w:iCs/>
        </w:rPr>
      </w:pPr>
      <w:r>
        <w:rPr>
          <w:rFonts w:cs="Noto Sans"/>
          <w:iCs/>
          <w:sz w:val="18"/>
          <w:szCs w:val="18"/>
        </w:rPr>
        <w:t xml:space="preserve">(**) </w:t>
        <w:tab/>
        <w:t>Descripción general de la finalidad de las contribuciones financieras incluidas en cada tipo y de las entidades otorgantes. Por ejemplo, “exención fiscal para la producción del producto A y actividades de I+D, varios préstamos con bancos de propiedad estatal para el fin X, varias medidas de financiación con organismos de inversión estatales para cubrir los gastos de funcionamiento / para actividades de I+D, aportación de capital público a la empresa X...</w:t>
      </w:r>
    </w:p>
    <w:p>
      <w:pPr>
        <w:pStyle w:val="Normal"/>
        <w:tabs>
          <w:tab w:val="clear" w:pos="708"/>
          <w:tab w:val="left" w:pos="1440" w:leader="none"/>
        </w:tabs>
        <w:ind w:left="567" w:hanging="567"/>
        <w:rPr>
          <w:rFonts w:cs="Noto Sans"/>
          <w:iCs/>
          <w:sz w:val="18"/>
          <w:szCs w:val="18"/>
        </w:rPr>
      </w:pPr>
      <w:r>
        <w:rPr>
          <w:rFonts w:cs="Noto Sans"/>
          <w:iCs/>
          <w:sz w:val="18"/>
          <w:szCs w:val="18"/>
        </w:rPr>
      </w:r>
    </w:p>
    <w:p>
      <w:pPr>
        <w:sectPr>
          <w:headerReference w:type="default" r:id="rId6"/>
          <w:headerReference w:type="first" r:id="rId7"/>
          <w:footerReference w:type="default" r:id="rId8"/>
          <w:footerReference w:type="first" r:id="rId9"/>
          <w:type w:val="nextPage"/>
          <w:pgSz w:orient="landscape" w:w="16838" w:h="11906"/>
          <w:pgMar w:left="1701" w:right="1516" w:header="709" w:top="2552" w:footer="709" w:bottom="851" w:gutter="0"/>
          <w:pgNumType w:fmt="decimal"/>
          <w:formProt w:val="false"/>
          <w:titlePg/>
          <w:textDirection w:val="lrTb"/>
          <w:docGrid w:type="default" w:linePitch="360" w:charSpace="0"/>
        </w:sectPr>
        <w:pStyle w:val="Normal"/>
        <w:tabs>
          <w:tab w:val="clear" w:pos="708"/>
          <w:tab w:val="left" w:pos="1440" w:leader="none"/>
        </w:tabs>
        <w:ind w:left="567" w:hanging="567"/>
        <w:rPr>
          <w:rFonts w:cs="Noto Sans"/>
          <w:iCs/>
        </w:rPr>
      </w:pPr>
      <w:r>
        <w:rPr>
          <w:rFonts w:cs="Noto Sans"/>
          <w:iCs/>
          <w:sz w:val="18"/>
          <w:szCs w:val="18"/>
        </w:rPr>
        <w:t>(***)</w:t>
        <w:tab/>
        <w:t xml:space="preserve"> Utilice los intervalos siguientes: «45.000.000 – 100.000.000 €» , «&gt; 100.000.000 – 500.000.000 €», «&gt; 500.000.000 – 1.000.000.000. €».</w:t>
      </w:r>
    </w:p>
    <w:p>
      <w:pPr>
        <w:pStyle w:val="Normal"/>
        <w:tabs>
          <w:tab w:val="clear" w:pos="708"/>
          <w:tab w:val="left" w:pos="6804" w:leader="none"/>
        </w:tabs>
        <w:rPr>
          <w:rFonts w:cs="Noto Sans"/>
        </w:rPr>
      </w:pPr>
      <w:r>
        <w:rPr>
          <w:rFonts w:cs="Noto Sans"/>
          <w:b/>
        </w:rPr>
        <w:t xml:space="preserve">ANEXO... </w:t>
      </w:r>
    </w:p>
    <w:p>
      <w:pPr>
        <w:pStyle w:val="Normal"/>
        <w:rPr>
          <w:rFonts w:cs="Noto Sans"/>
        </w:rPr>
      </w:pPr>
      <w:r>
        <w:rPr>
          <w:rFonts w:cs="Noto Sans"/>
          <w:b/>
          <w:bCs/>
        </w:rPr>
        <w:t>Declaración responsable sobre contribuciones financieras extranjeras</w:t>
      </w:r>
      <w:r>
        <w:rPr>
          <w:rFonts w:cs="Noto Sans"/>
          <w:i/>
        </w:rPr>
        <w:t xml:space="preserve"> </w:t>
      </w:r>
      <w:r>
        <w:rPr>
          <w:rFonts w:cs="Noto Sans"/>
          <w:b/>
          <w:bCs/>
          <w:iCs/>
        </w:rPr>
        <w:t xml:space="preserve">(contribuciones sujetas a </w:t>
      </w:r>
      <w:r>
        <w:rPr>
          <w:rFonts w:cs="Noto Sans"/>
          <w:b/>
          <w:bCs/>
          <w:iCs/>
          <w:smallCaps/>
        </w:rPr>
        <w:t>declaración</w:t>
      </w:r>
      <w:r>
        <w:rPr>
          <w:rFonts w:cs="Noto Sans"/>
          <w:b/>
          <w:bCs/>
          <w:iCs/>
        </w:rPr>
        <w:t>)</w:t>
      </w:r>
      <w:r>
        <w:rPr>
          <w:rFonts w:cs="Noto Sans"/>
          <w:i/>
        </w:rPr>
        <w:br/>
        <w:br/>
      </w:r>
      <w:r>
        <w:rPr>
          <w:rFonts w:cs="Noto Sans"/>
          <w:b/>
          <w:bCs/>
        </w:rPr>
        <w:t>FORMULARIO FS-PP</w:t>
      </w:r>
      <w:r>
        <w:rPr>
          <w:rFonts w:cs="Noto Sans"/>
          <w:i/>
        </w:rPr>
        <w:br/>
        <w:br/>
      </w:r>
      <w:r>
        <w:rPr>
          <w:rFonts w:cs="Noto Sans"/>
          <w:b/>
          <w:bCs/>
        </w:rPr>
        <w:t xml:space="preserve">Relativo a la </w:t>
      </w:r>
      <w:r>
        <w:rPr>
          <w:rFonts w:cs="Noto Sans"/>
          <w:b/>
          <w:bCs/>
          <w:smallCaps/>
        </w:rPr>
        <w:t>declaración</w:t>
      </w:r>
      <w:r>
        <w:rPr>
          <w:rFonts w:cs="Noto Sans"/>
          <w:b/>
          <w:bCs/>
        </w:rPr>
        <w:t xml:space="preserve"> de las contribuciones financieras en el contexto de los procedimientos de contratación pública de conformidad con el Reglamento (UE) n.º 2022/2560.</w:t>
      </w:r>
      <w:r>
        <w:rPr>
          <w:rFonts w:cs="Noto Sans"/>
          <w:i/>
        </w:rPr>
        <w:br/>
      </w:r>
      <w:r>
        <w:rPr>
          <w:rFonts w:cs="Noto Sans"/>
          <w:iCs/>
        </w:rPr>
        <w:t>(Ver el anexo II del Reglamento de ejecución (UE) n.º 2023/1441 de la Comisión de 10 de julio de 2023, DOUE 12/07/23.)</w:t>
      </w:r>
      <w:r>
        <w:rPr>
          <w:rFonts w:cs="Noto Sans"/>
          <w:i/>
        </w:rPr>
        <w:br/>
        <w:br/>
        <w:t>SECCIÓN 1:</w:t>
        <w:br/>
        <w:t>Descripción de la contratación pública</w:t>
      </w:r>
    </w:p>
    <w:p>
      <w:pPr>
        <w:pStyle w:val="Normal"/>
        <w:rPr>
          <w:rFonts w:cs="Noto Sans"/>
        </w:rPr>
      </w:pPr>
      <w:r>
        <w:rPr>
          <w:rFonts w:cs="Noto Sans"/>
        </w:rPr>
      </w:r>
    </w:p>
    <w:p>
      <w:pPr>
        <w:pStyle w:val="Normal"/>
        <w:rPr>
          <w:rFonts w:cs="Noto Sans"/>
        </w:rPr>
      </w:pPr>
      <w:r>
        <w:rPr>
          <w:rFonts w:cs="Noto Sans"/>
        </w:rPr>
        <w:t>Anuncio de licitación</w:t>
      </w:r>
    </w:p>
    <w:p>
      <w:pPr>
        <w:pStyle w:val="Normal"/>
        <w:rPr>
          <w:rFonts w:cs="Noto Sans"/>
        </w:rPr>
      </w:pPr>
      <w:r>
        <w:rPr>
          <w:rFonts w:cs="Noto Sans"/>
        </w:rPr>
      </w:r>
    </w:p>
    <w:p>
      <w:pPr>
        <w:pStyle w:val="Normal"/>
        <w:rPr>
          <w:rFonts w:cs="Noto Sans"/>
        </w:rPr>
      </w:pPr>
      <w:r>
        <w:rPr>
          <w:rFonts w:cs="Noto Sans"/>
        </w:rPr>
        <w:t>Documento publicado en Tenders Electronic Daily (TED)</w:t>
      </w:r>
    </w:p>
    <w:p>
      <w:pPr>
        <w:pStyle w:val="Normal"/>
        <w:rPr>
          <w:rFonts w:cs="Noto Sans"/>
        </w:rPr>
      </w:pPr>
      <w:r>
        <w:rPr>
          <w:rFonts w:cs="Noto Sans"/>
        </w:rPr>
        <w:t>(Debe cumplimentarlo el órgano de contratación [Enlace al anuncio de licitación])</w:t>
      </w:r>
    </w:p>
    <w:p>
      <w:pPr>
        <w:pStyle w:val="Normal"/>
        <w:rPr>
          <w:rFonts w:cs="Noto Sans"/>
        </w:rPr>
      </w:pPr>
      <w:r>
        <w:rPr>
          <w:rFonts w:cs="Noto Sans"/>
        </w:rPr>
      </w:r>
    </w:p>
    <w:p>
      <w:pPr>
        <w:pStyle w:val="Normal"/>
        <w:rPr>
          <w:rFonts w:cs="Noto Sans"/>
        </w:rPr>
      </w:pPr>
      <w:r>
        <w:rPr>
          <w:rFonts w:cs="Noto Sans"/>
        </w:rPr>
        <w:t>Documento publicado en Plataforma de Contratación del Sector Público</w:t>
      </w:r>
    </w:p>
    <w:p>
      <w:pPr>
        <w:pStyle w:val="Normal"/>
        <w:rPr>
          <w:rFonts w:cs="Noto Sans"/>
        </w:rPr>
      </w:pPr>
      <w:r>
        <w:rPr>
          <w:rFonts w:cs="Noto Sans"/>
        </w:rPr>
        <w:t>(Debe cumplimentarlo el órgano de contratación [Enlace al anuncio de licitación])</w:t>
      </w:r>
    </w:p>
    <w:p>
      <w:pPr>
        <w:pStyle w:val="Normal"/>
        <w:rPr>
          <w:rFonts w:cs="Noto Sans"/>
        </w:rPr>
      </w:pPr>
      <w:r>
        <w:rPr>
          <w:rFonts w:cs="Noto Sans"/>
        </w:rPr>
      </w:r>
    </w:p>
    <w:p>
      <w:pPr>
        <w:pStyle w:val="Normal"/>
        <w:rPr/>
      </w:pPr>
      <w:r>
        <w:rPr>
          <w:rFonts w:cs="Noto Sans"/>
        </w:rPr>
        <w:t xml:space="preserve">Resumen del procedimiento de contratación pública </w:t>
      </w:r>
    </w:p>
    <w:p>
      <w:pPr>
        <w:pStyle w:val="Normal"/>
        <w:rPr/>
      </w:pPr>
      <w:bookmarkStart w:id="202" w:name="__DdeLink__12286_1750384196"/>
      <w:r>
        <w:rPr>
          <w:rFonts w:cs="Noto Sans"/>
        </w:rPr>
        <w:t>Se adjuntará a la declaración la información de la parte I del</w:t>
      </w:r>
      <w:r>
        <w:rPr>
          <w:rFonts w:cs="Noto Sans"/>
        </w:rPr>
        <w:t xml:space="preserve"> DEUC</w:t>
      </w:r>
      <w:bookmarkEnd w:id="202"/>
    </w:p>
    <w:p>
      <w:pPr>
        <w:pStyle w:val="Normal"/>
        <w:rPr>
          <w:rFonts w:cs="Noto Sans"/>
        </w:rPr>
      </w:pPr>
      <w:r>
        <w:rPr>
          <w:rFonts w:cs="Noto Sans"/>
        </w:rPr>
      </w:r>
    </w:p>
    <w:p>
      <w:pPr>
        <w:pStyle w:val="Normal"/>
        <w:rPr>
          <w:rFonts w:cs="Noto Sans"/>
        </w:rPr>
      </w:pPr>
      <w:r>
        <w:rPr>
          <w:rFonts w:cs="Noto Sans"/>
          <w:i/>
        </w:rPr>
        <w:t>SECCIÓN 2:</w:t>
      </w:r>
    </w:p>
    <w:p>
      <w:pPr>
        <w:pStyle w:val="Normal"/>
        <w:rPr>
          <w:rFonts w:cs="Noto Sans"/>
        </w:rPr>
      </w:pPr>
      <w:r>
        <w:rPr>
          <w:rFonts w:cs="Noto Sans"/>
          <w:i/>
        </w:rPr>
        <w:t>Información sobre las partes notificantes</w:t>
      </w:r>
    </w:p>
    <w:p>
      <w:pPr>
        <w:pStyle w:val="Normal"/>
        <w:rPr>
          <w:rFonts w:cs="Noto Sans"/>
        </w:rPr>
      </w:pPr>
      <w:r>
        <w:rPr>
          <w:rFonts w:cs="Noto Sans"/>
        </w:rPr>
      </w:r>
    </w:p>
    <w:p>
      <w:pPr>
        <w:pStyle w:val="Normal"/>
        <w:rPr/>
      </w:pPr>
      <w:r>
        <w:rPr>
          <w:rFonts w:cs="Noto Sans"/>
        </w:rPr>
        <w:t>Se adjuntará a la declaración la información de la parte II del</w:t>
      </w:r>
      <w:r>
        <w:rPr>
          <w:rFonts w:cs="Noto Sans"/>
        </w:rPr>
        <w:t xml:space="preserve"> DEUC</w:t>
      </w:r>
    </w:p>
    <w:p>
      <w:pPr>
        <w:pStyle w:val="Normal"/>
        <w:rPr>
          <w:rFonts w:cs="Noto Sans"/>
        </w:rPr>
      </w:pPr>
      <w:r>
        <w:rPr>
          <w:rFonts w:cs="Noto Sans"/>
        </w:rPr>
      </w:r>
    </w:p>
    <w:p>
      <w:pPr>
        <w:pStyle w:val="Normal"/>
        <w:rPr>
          <w:rFonts w:cs="Noto Sans"/>
        </w:rPr>
      </w:pPr>
      <w:r>
        <w:rPr>
          <w:rFonts w:cs="Noto Sans"/>
        </w:rPr>
        <w:t>Licitador: ……………………………………………………………………………………………………</w:t>
      </w:r>
    </w:p>
    <w:p>
      <w:pPr>
        <w:pStyle w:val="Normal"/>
        <w:rPr>
          <w:rFonts w:cs="Noto Sans"/>
        </w:rPr>
      </w:pPr>
      <w:r>
        <w:rPr>
          <w:rFonts w:cs="Noto Sans"/>
        </w:rPr>
      </w:r>
    </w:p>
    <w:p>
      <w:pPr>
        <w:pStyle w:val="Normal"/>
        <w:rPr>
          <w:rFonts w:cs="Noto Sans"/>
        </w:rPr>
      </w:pPr>
      <w:r>
        <w:rPr>
          <w:rFonts w:cs="Noto Sans"/>
        </w:rPr>
        <w:t>Indique una dirección de correo electrónico o un identificador único utilizado para la cuenta EU Login que servirá para la comunicación por parte de la Comisión Europea:</w:t>
      </w:r>
    </w:p>
    <w:p>
      <w:pPr>
        <w:pStyle w:val="Normal"/>
        <w:rPr>
          <w:rFonts w:cs="Noto Sans"/>
        </w:rPr>
      </w:pPr>
      <w:r>
        <w:rPr>
          <w:rFonts w:cs="Noto Sans"/>
        </w:rPr>
      </w:r>
    </w:p>
    <w:p>
      <w:pPr>
        <w:pStyle w:val="Normal"/>
        <w:rPr>
          <w:rFonts w:cs="Noto Sans"/>
        </w:rPr>
      </w:pPr>
      <w:r>
        <w:rPr>
          <w:rFonts w:cs="Noto Sans"/>
        </w:rPr>
        <w:t>………………………………………………………………………………………………………………………………</w:t>
      </w:r>
      <w:r>
        <w:rPr>
          <w:rFonts w:cs="Noto Sans"/>
        </w:rPr>
        <w:t>.</w:t>
      </w:r>
    </w:p>
    <w:p>
      <w:pPr>
        <w:pStyle w:val="Normal"/>
        <w:rPr>
          <w:rFonts w:cs="Noto Sans"/>
        </w:rPr>
      </w:pPr>
      <w:r>
        <w:rPr>
          <w:rFonts w:cs="Noto Sans"/>
        </w:rPr>
      </w:r>
    </w:p>
    <w:p>
      <w:pPr>
        <w:pStyle w:val="Normal"/>
        <w:rPr>
          <w:rFonts w:cs="Noto Sans"/>
        </w:rPr>
      </w:pPr>
      <w:r>
        <w:rPr>
          <w:rFonts w:cs="Noto Sans"/>
        </w:rPr>
      </w:r>
    </w:p>
    <w:p>
      <w:pPr>
        <w:pStyle w:val="Normal"/>
        <w:tabs>
          <w:tab w:val="clear" w:pos="708"/>
          <w:tab w:val="left" w:pos="3375" w:leader="none"/>
        </w:tabs>
        <w:rPr>
          <w:rFonts w:cs="Noto Sans"/>
          <w:iCs/>
        </w:rPr>
      </w:pPr>
      <w:r>
        <w:rPr>
          <w:rFonts w:cs="Noto Sans"/>
          <w:b/>
          <w:iCs/>
        </w:rPr>
        <w:t>DECLARACIÓN</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Ninguna de las partes notificantes ha recibido contribuciones financieras extranjeras sujetas a notificación de acuerdo con el capítulo 4 del Reglamento (UE) n.º 2022/2560.</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i/>
          <w:sz w:val="20"/>
          <w:szCs w:val="20"/>
        </w:rPr>
        <w:t>De conformidad con la obligación establecida en el artículo 29, apartado 1, del Reglamento (UE) 2022/2560, las partes notificantes tienen que enumerar todas las contribuciones financieras extranjeras recibidas. Esta obligación incluye todas las contribuciones financieras extranjeras no sujetas a notificación de conformidad con el artículo 28, apartado 1, letra b), del Reglamento (UE) 2022/2560 recibidas los tres años anteriores a la declaración.</w:t>
        <w:br/>
        <w:br/>
        <w:t>No obstante, las contribuciones financieras extranjeras no sujetas a notificación que sean de un valor inferior a 1.000.000 de euros, pero superior al importe de la ayuda de minimis, tal como se define en el artículo 3, apartado 2, párrafo primero del Reglamento (UE) n.º 1407/2013 de la Comisión, en los tres últimos años anteriores a la declaración podrán declararse como total, sin indicar los valores, utilizando el cuadro 2.</w:t>
        <w:br/>
        <w:br/>
        <w:t>De conformidad con el artículo 4, apartado 3, del Reglamento (UE) 2022/2560, no tendrán que figurar en la declaración las contribuciones financieras extranjeras cuyo importe total por tercer país sea inferior al importe de la ayuda de minimis durante el periodo de tres años consecutivos anteriores a la declaración.</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 xml:space="preserve">Contribuciones financieras extranjeras no sujetas a notificación conforme al artículo 28, apartado 1, letra </w:t>
      </w:r>
      <w:r>
        <w:rPr>
          <w:rFonts w:cs="Noto Sans"/>
          <w:i/>
          <w:iCs/>
        </w:rPr>
        <w:t>b)</w:t>
      </w:r>
      <w:r>
        <w:rPr>
          <w:rFonts w:cs="Noto Sans"/>
        </w:rPr>
        <w:t xml:space="preserve"> del Reglamento (UE) n.º 2022/2560 recibidas los tres años anteriores a la declaración:</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w:t>
      </w:r>
      <w:r>
        <w:rPr>
          <w:rFonts w:cs="Noto Sans"/>
        </w:rPr>
        <w:t>..</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La parte o partes notificantes confirman que, según su leal saber y entender, la información facilitada en esta notificación o declaración es veraz, correcta y completa, que se han facilitado copias completas y auténticas de los documentos exigidos en este formulario FS-PP, que todas las estimaciones se indican como tales y constituyen evaluaciones de la mayor exactitud posible de los hechos correspondientes y que todas las opiniones expresadas son sinceras.</w:t>
        <w:br/>
        <w:br/>
        <w:t>Declaran conocer las disposiciones del artículo 33 del Reglamento (UE) n.º 2022/2560 relativas a las multas y multas coercitivas.</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Fecha:</w:t>
        <w:br/>
        <w:br/>
        <w:t>[firmante 1]</w:t>
        <w:br/>
        <w:br/>
        <w:t>Nombre y apellidos:</w:t>
        <w:br/>
        <w:t>Organización:</w:t>
        <w:br/>
        <w:t>Cargo:</w:t>
        <w:br/>
        <w:t>Dirección:</w:t>
        <w:br/>
        <w:t>Número de teléfono:</w:t>
        <w:br/>
        <w:t>Correo electrónico:</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ab/>
      </w:r>
    </w:p>
    <w:p>
      <w:pPr>
        <w:pStyle w:val="Normal"/>
        <w:tabs>
          <w:tab w:val="clear" w:pos="708"/>
          <w:tab w:val="left" w:pos="3375" w:leader="none"/>
        </w:tabs>
        <w:rPr>
          <w:rFonts w:cs="Noto Sans"/>
        </w:rPr>
      </w:pPr>
      <w:r>
        <w:rPr>
          <w:rFonts w:cs="Noto Sans"/>
        </w:rPr>
        <w:t>[firmante 2; si procede, repeta tantas veces como partes notificantes existan]</w:t>
      </w:r>
    </w:p>
    <w:p>
      <w:pPr>
        <w:pStyle w:val="Normal"/>
        <w:tabs>
          <w:tab w:val="clear" w:pos="708"/>
          <w:tab w:val="left" w:pos="3375" w:leader="none"/>
        </w:tabs>
        <w:rPr>
          <w:rFonts w:cs="Noto Sans"/>
        </w:rPr>
      </w:pPr>
      <w:r>
        <w:rPr>
          <w:rFonts w:cs="Noto Sans"/>
        </w:rPr>
      </w:r>
    </w:p>
    <w:p>
      <w:pPr>
        <w:pStyle w:val="Normal"/>
        <w:tabs>
          <w:tab w:val="clear" w:pos="708"/>
          <w:tab w:val="left" w:pos="3375" w:leader="none"/>
        </w:tabs>
        <w:rPr>
          <w:rFonts w:cs="Noto Sans"/>
        </w:rPr>
      </w:pPr>
      <w:r>
        <w:rPr>
          <w:rFonts w:cs="Noto Sans"/>
        </w:rPr>
        <w:t>Nombre y apellidos:</w:t>
        <w:br/>
        <w:t>Organización:</w:t>
        <w:br/>
        <w:t>Cargo:</w:t>
        <w:br/>
        <w:t>Dirección:</w:t>
        <w:br/>
        <w:t>Número de teléfono:</w:t>
        <w:br/>
        <w:t>Correo electrónico:</w:t>
      </w:r>
    </w:p>
    <w:p>
      <w:pPr>
        <w:pStyle w:val="Normal"/>
        <w:tabs>
          <w:tab w:val="clear" w:pos="708"/>
          <w:tab w:val="left" w:pos="3375"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bCs/>
        </w:rPr>
      </w:pPr>
      <w:r>
        <w:rPr>
          <w:rFonts w:cs="Noto Sans"/>
          <w:smallCaps/>
        </w:rPr>
        <w:t>Cuadro</w:t>
      </w:r>
      <w:r>
        <w:rPr>
          <w:rFonts w:cs="Noto Sans"/>
        </w:rPr>
        <w:t xml:space="preserve"> 2. </w:t>
      </w:r>
      <w:r>
        <w:rPr>
          <w:rFonts w:cs="Noto Sans"/>
          <w:bCs/>
        </w:rPr>
        <w:t>Para la comunicación de contribuciones financieras extranjeras de un valor inferior a 1.000.000 de euros y superior al valor de la ayuda de minimis, tal como se define en el artículo 3, apartado 2, párrafo primero del Reglamento (UE) n.º 1407/2013 de la Comisión, durante el periodo de tres años consecutivos anteriores a la declaración</w:t>
      </w:r>
    </w:p>
    <w:p>
      <w:pPr>
        <w:pStyle w:val="Normal"/>
        <w:tabs>
          <w:tab w:val="clear" w:pos="708"/>
          <w:tab w:val="left" w:pos="1440" w:leader="none"/>
        </w:tabs>
        <w:rPr>
          <w:rFonts w:cs="Noto Sans"/>
        </w:rPr>
      </w:pPr>
      <w:r>
        <w:rPr>
          <w:rFonts w:cs="Noto Sans"/>
        </w:rPr>
      </w:r>
    </w:p>
    <w:tbl>
      <w:tblPr>
        <w:tblStyle w:val="Tablaconcuadrcula"/>
        <w:tblW w:w="8493" w:type="dxa"/>
        <w:jc w:val="center"/>
        <w:tblInd w:w="0" w:type="dxa"/>
        <w:tblCellMar>
          <w:top w:w="0" w:type="dxa"/>
          <w:left w:w="108" w:type="dxa"/>
          <w:bottom w:w="0" w:type="dxa"/>
          <w:right w:w="108" w:type="dxa"/>
        </w:tblCellMar>
        <w:tblLook w:firstRow="1" w:noVBand="1" w:lastRow="0" w:firstColumn="1" w:lastColumn="0" w:noHBand="0" w:val="04a0"/>
      </w:tblPr>
      <w:tblGrid>
        <w:gridCol w:w="1837"/>
        <w:gridCol w:w="6655"/>
      </w:tblGrid>
      <w:tr>
        <w:trPr>
          <w:trHeight w:val="358" w:hRule="atLeast"/>
        </w:trPr>
        <w:tc>
          <w:tcPr>
            <w:tcW w:w="1837" w:type="dxa"/>
            <w:tcBorders/>
            <w:shd w:color="auto" w:fill="D9D9D9" w:themeFill="background1" w:themeFillShade="d9" w:val="clear"/>
            <w:vAlign w:val="center"/>
          </w:tcPr>
          <w:p>
            <w:pPr>
              <w:pStyle w:val="Normal"/>
              <w:tabs>
                <w:tab w:val="clear" w:pos="708"/>
                <w:tab w:val="left" w:pos="1440" w:leader="none"/>
              </w:tabs>
              <w:rPr>
                <w:rFonts w:cs="Noto Sans"/>
                <w:i/>
                <w:i/>
                <w:iCs/>
              </w:rPr>
            </w:pPr>
            <w:r>
              <w:rPr>
                <w:rFonts w:cs="Noto Sans"/>
                <w:i/>
                <w:iCs/>
                <w:sz w:val="20"/>
                <w:szCs w:val="20"/>
              </w:rPr>
              <w:t>Tercer país</w:t>
            </w:r>
          </w:p>
        </w:tc>
        <w:tc>
          <w:tcPr>
            <w:tcW w:w="6655" w:type="dxa"/>
            <w:tcBorders/>
            <w:shd w:color="auto" w:fill="D9D9D9" w:themeFill="background1" w:themeFillShade="d9" w:val="clear"/>
            <w:vAlign w:val="center"/>
          </w:tcPr>
          <w:p>
            <w:pPr>
              <w:pStyle w:val="Normal"/>
              <w:tabs>
                <w:tab w:val="clear" w:pos="708"/>
                <w:tab w:val="left" w:pos="1440" w:leader="none"/>
              </w:tabs>
              <w:rPr>
                <w:rFonts w:cs="Noto Sans"/>
                <w:i/>
                <w:i/>
                <w:iCs/>
              </w:rPr>
            </w:pPr>
            <w:r>
              <w:rPr>
                <w:rFonts w:cs="Noto Sans"/>
                <w:i/>
                <w:iCs/>
                <w:sz w:val="20"/>
                <w:szCs w:val="20"/>
              </w:rPr>
              <w:t>Breve descripción de las contribuciones financieras</w:t>
            </w:r>
          </w:p>
        </w:tc>
      </w:tr>
      <w:tr>
        <w:trPr/>
        <w:tc>
          <w:tcPr>
            <w:tcW w:w="1837"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c>
          <w:tcPr>
            <w:tcW w:w="6655"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r>
      <w:tr>
        <w:trPr/>
        <w:tc>
          <w:tcPr>
            <w:tcW w:w="1837"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c>
          <w:tcPr>
            <w:tcW w:w="6655"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r>
      <w:tr>
        <w:trPr/>
        <w:tc>
          <w:tcPr>
            <w:tcW w:w="1837"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c>
          <w:tcPr>
            <w:tcW w:w="6655"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r>
      <w:tr>
        <w:trPr/>
        <w:tc>
          <w:tcPr>
            <w:tcW w:w="1837"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c>
          <w:tcPr>
            <w:tcW w:w="6655"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r>
      <w:tr>
        <w:trPr/>
        <w:tc>
          <w:tcPr>
            <w:tcW w:w="1837"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c>
          <w:tcPr>
            <w:tcW w:w="6655"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r>
      <w:tr>
        <w:trPr/>
        <w:tc>
          <w:tcPr>
            <w:tcW w:w="1837"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c>
          <w:tcPr>
            <w:tcW w:w="6655"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r>
      <w:tr>
        <w:trPr/>
        <w:tc>
          <w:tcPr>
            <w:tcW w:w="1837"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c>
          <w:tcPr>
            <w:tcW w:w="6655" w:type="dxa"/>
            <w:tcBorders/>
            <w:shd w:fill="auto" w:val="clear"/>
            <w:vAlign w:val="center"/>
          </w:tcPr>
          <w:p>
            <w:pPr>
              <w:pStyle w:val="Normal"/>
              <w:tabs>
                <w:tab w:val="clear" w:pos="708"/>
                <w:tab w:val="left" w:pos="1440" w:leader="none"/>
              </w:tabs>
              <w:rPr>
                <w:rFonts w:cs="Noto Sans"/>
                <w:sz w:val="20"/>
                <w:szCs w:val="20"/>
              </w:rPr>
            </w:pPr>
            <w:r>
              <w:rPr>
                <w:rFonts w:cs="Noto Sans"/>
                <w:sz w:val="20"/>
                <w:szCs w:val="20"/>
              </w:rPr>
            </w:r>
          </w:p>
        </w:tc>
      </w:tr>
    </w:tbl>
    <w:p>
      <w:pPr>
        <w:pStyle w:val="Normal"/>
        <w:tabs>
          <w:tab w:val="clear" w:pos="708"/>
          <w:tab w:val="left" w:pos="1440" w:leader="none"/>
        </w:tabs>
        <w:rPr>
          <w:rFonts w:cs="Noto Sans"/>
        </w:rPr>
      </w:pPr>
      <w:r>
        <w:rPr>
          <w:rFonts w:cs="Noto Sans"/>
        </w:rPr>
      </w:r>
    </w:p>
    <w:p>
      <w:pPr>
        <w:pStyle w:val="Normal"/>
        <w:tabs>
          <w:tab w:val="clear" w:pos="708"/>
          <w:tab w:val="left" w:pos="1440" w:leader="none"/>
        </w:tabs>
        <w:rPr>
          <w:rFonts w:cs="Noto Sans"/>
        </w:rPr>
      </w:pPr>
      <w:r>
        <w:rPr>
          <w:rFonts w:cs="Noto Sans"/>
        </w:rPr>
      </w:r>
    </w:p>
    <w:p>
      <w:pPr>
        <w:pStyle w:val="Normal"/>
        <w:tabs>
          <w:tab w:val="clear" w:pos="708"/>
          <w:tab w:val="left" w:pos="3375" w:leader="none"/>
        </w:tabs>
        <w:rPr/>
      </w:pPr>
      <w:r>
        <w:rPr/>
      </w:r>
    </w:p>
    <w:sectPr>
      <w:headerReference w:type="default" r:id="rId10"/>
      <w:headerReference w:type="first" r:id="rId11"/>
      <w:footerReference w:type="default" r:id="rId12"/>
      <w:footerReference w:type="first" r:id="rId13"/>
      <w:type w:val="nextPage"/>
      <w:pgSz w:w="11906" w:h="16838"/>
      <w:pgMar w:left="2552" w:right="851" w:header="709" w:top="3306" w:footer="709" w:bottom="1701" w:gutter="0"/>
      <w:pgNumType w:start="1"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Noto Sans">
    <w:charset w:val="00"/>
    <w:family w:val="roman"/>
    <w:pitch w:val="variable"/>
  </w:font>
  <w:font w:name="Tahoma">
    <w:charset w:val="00"/>
    <w:family w:val="roman"/>
    <w:pitch w:val="variable"/>
  </w:font>
  <w:font w:name="Liberation Sans">
    <w:altName w:val="Arial"/>
    <w:charset w:val="00"/>
    <w:family w:val="roman"/>
    <w:pitch w:val="variable"/>
  </w:font>
  <w:font w:name="Courier New">
    <w:charset w:val="01"/>
    <w:family w:val="modern"/>
    <w:pitch w:val="fixed"/>
  </w:font>
  <w:font w:name="Wingdings">
    <w:charset w:val="02"/>
    <w:family w:val="auto"/>
    <w:pitch w:val="variable"/>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firstRow="1" w:noVBand="1" w:lastRow="0" w:firstColumn="1" w:lastColumn="0" w:noHBand="0" w:val="04a0"/>
    </w:tblPr>
    <w:tblGrid>
      <w:gridCol w:w="3178"/>
      <w:gridCol w:w="4304"/>
      <w:gridCol w:w="2554"/>
    </w:tblGrid>
    <w:tr>
      <w:trPr>
        <w:trHeight w:val="1140" w:hRule="atLeast"/>
      </w:trPr>
      <w:tc>
        <w:tcPr>
          <w:tcW w:w="3178" w:type="dxa"/>
          <w:tcBorders/>
          <w:shd w:fill="auto" w:val="clear"/>
        </w:tcPr>
        <w:p>
          <w:pPr>
            <w:pStyle w:val="Piedepgina1"/>
            <w:rPr>
              <w:rFonts w:ascii="Noto Sans" w:hAnsi="Noto Sans" w:cs="Noto Sans"/>
            </w:rPr>
          </w:pPr>
          <w:r>
            <w:rPr>
              <w:rFonts w:cs="Noto Sans" w:ascii="Noto Sans" w:hAnsi="Noto Sans"/>
            </w:rPr>
          </w:r>
        </w:p>
        <w:p>
          <w:pPr>
            <w:pStyle w:val="Piedepgina1"/>
            <w:rPr>
              <w:rFonts w:ascii="Noto Sans" w:hAnsi="Noto Sans" w:cs="Noto Sans"/>
            </w:rPr>
          </w:pPr>
          <w:r>
            <w:rPr>
              <w:rFonts w:cs="Noto Sans" w:ascii="Noto Sans" w:hAnsi="Noto Sans"/>
            </w:rPr>
          </w:r>
        </w:p>
        <w:p>
          <w:pPr>
            <w:pStyle w:val="Piedepgina1"/>
            <w:rPr>
              <w:rFonts w:ascii="Noto Sans" w:hAnsi="Noto Sans" w:cs="Noto Sans"/>
            </w:rPr>
          </w:pPr>
          <w:r>
            <w:rPr>
              <w:rFonts w:cs="Noto Sans" w:ascii="Noto Sans" w:hAnsi="Noto Sans"/>
            </w:rPr>
          </w:r>
        </w:p>
        <w:p>
          <w:pPr>
            <w:pStyle w:val="Piedepgina1"/>
            <w:jc w:val="both"/>
            <w:rPr>
              <w:rFonts w:ascii="Noto Sans" w:hAnsi="Noto Sans" w:cs="Noto Sans"/>
              <w:color w:val="004B99"/>
            </w:rPr>
          </w:pPr>
          <w:r>
            <w:rPr>
              <w:rFonts w:cs="Noto Sans" w:ascii="Noto Sans" w:hAnsi="Noto Sans"/>
              <w:color w:val="004B99"/>
            </w:rPr>
          </w:r>
        </w:p>
      </w:tc>
      <w:tc>
        <w:tcPr>
          <w:tcW w:w="4304" w:type="dxa"/>
          <w:tcBorders/>
          <w:shd w:fill="auto" w:val="clear"/>
        </w:tcPr>
        <w:p>
          <w:pPr>
            <w:pStyle w:val="Piedepgina1"/>
            <w:jc w:val="center"/>
            <w:rPr/>
          </w:pPr>
          <w:r>
            <w:rPr/>
          </w:r>
        </w:p>
      </w:tc>
      <w:tc>
        <w:tcPr>
          <w:tcW w:w="2554" w:type="dxa"/>
          <w:tcBorders/>
          <w:shd w:fill="auto" w:val="clear"/>
          <w:vAlign w:val="bottom"/>
        </w:tcPr>
        <w:p>
          <w:pPr>
            <w:pStyle w:val="Nmerodepgina1"/>
            <w:rPr/>
          </w:pPr>
          <w:r>
            <w:rPr/>
            <w:fldChar w:fldCharType="begin"/>
          </w:r>
          <w:r>
            <w:rPr/>
            <w:instrText> PAGE </w:instrText>
          </w:r>
          <w:r>
            <w:rPr/>
            <w:fldChar w:fldCharType="separate"/>
          </w:r>
          <w:r>
            <w:rPr/>
            <w:t>9</w:t>
          </w:r>
          <w:r>
            <w:rPr/>
            <w:fldChar w:fldCharType="end"/>
          </w:r>
        </w:p>
      </w:tc>
    </w:tr>
  </w:tbl>
  <w:p>
    <w:pPr>
      <w:pStyle w:val="Piedepgina1"/>
      <w:rPr/>
    </w:pPr>
    <w:r>
      <w:rPr/>
    </w:r>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firstRow="1" w:noVBand="1" w:lastRow="0" w:firstColumn="1" w:lastColumn="0" w:noHBand="0" w:val="04a0"/>
    </w:tblPr>
    <w:tblGrid>
      <w:gridCol w:w="3178"/>
      <w:gridCol w:w="4304"/>
      <w:gridCol w:w="2554"/>
    </w:tblGrid>
    <w:tr>
      <w:trPr>
        <w:trHeight w:val="1185" w:hRule="atLeast"/>
      </w:trPr>
      <w:tc>
        <w:tcPr>
          <w:tcW w:w="3178" w:type="dxa"/>
          <w:tcBorders/>
          <w:shd w:fill="auto" w:val="clear"/>
        </w:tcPr>
        <w:p>
          <w:pPr>
            <w:pStyle w:val="Piedepgina1"/>
            <w:rPr>
              <w:rFonts w:ascii="Noto Sans" w:hAnsi="Noto Sans" w:cs="Noto Sans"/>
            </w:rPr>
          </w:pPr>
          <w:r>
            <w:rPr>
              <w:rFonts w:cs="Noto Sans" w:ascii="Noto Sans" w:hAnsi="Noto Sans"/>
            </w:rPr>
          </w:r>
        </w:p>
        <w:p>
          <w:pPr>
            <w:pStyle w:val="Piedepgina1"/>
            <w:rPr>
              <w:rFonts w:ascii="Noto Sans" w:hAnsi="Noto Sans" w:cs="Noto Sans"/>
            </w:rPr>
          </w:pPr>
          <w:r>
            <w:rPr>
              <w:rFonts w:cs="Noto Sans" w:ascii="Noto Sans" w:hAnsi="Noto Sans"/>
            </w:rPr>
          </w:r>
        </w:p>
        <w:p>
          <w:pPr>
            <w:pStyle w:val="Piedepgina1"/>
            <w:rPr>
              <w:rFonts w:ascii="Noto Sans" w:hAnsi="Noto Sans" w:cs="Noto Sans"/>
            </w:rPr>
          </w:pPr>
          <w:r>
            <w:rPr>
              <w:rFonts w:cs="Noto Sans" w:ascii="Noto Sans" w:hAnsi="Noto Sans"/>
            </w:rPr>
          </w:r>
        </w:p>
        <w:p>
          <w:pPr>
            <w:pStyle w:val="Piedepgina1"/>
            <w:rPr>
              <w:rFonts w:ascii="Noto Sans" w:hAnsi="Noto Sans" w:cs="Noto Sans"/>
              <w:color w:val="004B99"/>
            </w:rPr>
          </w:pPr>
          <w:r>
            <w:rPr>
              <w:rFonts w:cs="Noto Sans" w:ascii="Noto Sans" w:hAnsi="Noto Sans"/>
              <w:color w:val="004B99"/>
            </w:rPr>
          </w:r>
        </w:p>
      </w:tc>
      <w:tc>
        <w:tcPr>
          <w:tcW w:w="4304" w:type="dxa"/>
          <w:tcBorders/>
          <w:shd w:fill="auto" w:val="clear"/>
        </w:tcPr>
        <w:p>
          <w:pPr>
            <w:pStyle w:val="Piedepgina1"/>
            <w:jc w:val="center"/>
            <w:rPr>
              <w:rFonts w:ascii="Noto Sans" w:hAnsi="Noto Sans" w:cs="Noto Sans"/>
              <w:color w:val="004B99"/>
            </w:rPr>
          </w:pPr>
          <w:r>
            <w:rPr>
              <w:rFonts w:cs="Noto Sans" w:ascii="Noto Sans" w:hAnsi="Noto Sans"/>
              <w:color w:val="004B99"/>
            </w:rPr>
          </w:r>
        </w:p>
      </w:tc>
      <w:tc>
        <w:tcPr>
          <w:tcW w:w="2554" w:type="dxa"/>
          <w:tcBorders/>
          <w:shd w:fill="auto" w:val="clear"/>
        </w:tcPr>
        <w:p>
          <w:pPr>
            <w:pStyle w:val="Piedepgina1"/>
            <w:rPr/>
          </w:pPr>
          <w:r>
            <w:rPr/>
          </w:r>
        </w:p>
      </w:tc>
    </w:tr>
  </w:tbl>
  <w:p>
    <w:pPr>
      <w:pStyle w:val="Piedepgina1"/>
      <w:rPr/>
    </w:pPr>
    <w:r>
      <w:rPr/>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firstRow="1" w:noVBand="1" w:lastRow="0" w:firstColumn="1" w:lastColumn="0" w:noHBand="0" w:val="04a0"/>
    </w:tblPr>
    <w:tblGrid>
      <w:gridCol w:w="3178"/>
      <w:gridCol w:w="4304"/>
      <w:gridCol w:w="2554"/>
    </w:tblGrid>
    <w:tr>
      <w:trPr>
        <w:trHeight w:val="1140" w:hRule="atLeast"/>
      </w:trPr>
      <w:tc>
        <w:tcPr>
          <w:tcW w:w="3178" w:type="dxa"/>
          <w:tcBorders/>
          <w:shd w:fill="auto" w:val="clear"/>
        </w:tcPr>
        <w:p>
          <w:pPr>
            <w:pStyle w:val="Piedepgina1"/>
            <w:rPr>
              <w:rFonts w:ascii="Noto Sans" w:hAnsi="Noto Sans" w:cs="Noto Sans"/>
            </w:rPr>
          </w:pPr>
          <w:r>
            <w:rPr>
              <w:rFonts w:cs="Noto Sans" w:ascii="Noto Sans" w:hAnsi="Noto Sans"/>
            </w:rPr>
          </w:r>
        </w:p>
        <w:p>
          <w:pPr>
            <w:pStyle w:val="Piedepgina1"/>
            <w:rPr>
              <w:rFonts w:ascii="Noto Sans" w:hAnsi="Noto Sans" w:cs="Noto Sans"/>
            </w:rPr>
          </w:pPr>
          <w:r>
            <w:rPr>
              <w:rFonts w:cs="Noto Sans" w:ascii="Noto Sans" w:hAnsi="Noto Sans"/>
            </w:rPr>
          </w:r>
        </w:p>
        <w:p>
          <w:pPr>
            <w:pStyle w:val="Piedepgina1"/>
            <w:rPr>
              <w:rFonts w:ascii="Noto Sans" w:hAnsi="Noto Sans" w:cs="Noto Sans"/>
            </w:rPr>
          </w:pPr>
          <w:r>
            <w:rPr>
              <w:rFonts w:cs="Noto Sans" w:ascii="Noto Sans" w:hAnsi="Noto Sans"/>
            </w:rPr>
          </w:r>
        </w:p>
        <w:p>
          <w:pPr>
            <w:pStyle w:val="Piedepgina1"/>
            <w:jc w:val="both"/>
            <w:rPr/>
          </w:pPr>
          <w:r>
            <w:rPr/>
          </w:r>
        </w:p>
      </w:tc>
      <w:tc>
        <w:tcPr>
          <w:tcW w:w="4304" w:type="dxa"/>
          <w:tcBorders/>
          <w:shd w:fill="auto" w:val="clear"/>
        </w:tcPr>
        <w:p>
          <w:pPr>
            <w:pStyle w:val="Piedepgina1"/>
            <w:jc w:val="center"/>
            <w:rPr/>
          </w:pPr>
          <w:r>
            <w:rPr/>
          </w:r>
        </w:p>
      </w:tc>
      <w:tc>
        <w:tcPr>
          <w:tcW w:w="2554" w:type="dxa"/>
          <w:tcBorders/>
          <w:shd w:fill="auto" w:val="clear"/>
          <w:vAlign w:val="bottom"/>
        </w:tcPr>
        <w:p>
          <w:pPr>
            <w:pStyle w:val="Nmerodepgina1"/>
            <w:rPr/>
          </w:pPr>
          <w:r>
            <w:rPr/>
            <w:fldChar w:fldCharType="begin"/>
          </w:r>
          <w:r>
            <w:rPr/>
            <w:instrText> PAGE </w:instrText>
          </w:r>
          <w:r>
            <w:rPr/>
            <w:fldChar w:fldCharType="separate"/>
          </w:r>
          <w:r>
            <w:rPr/>
            <w:t>11</w:t>
          </w:r>
          <w:r>
            <w:rPr/>
            <w:fldChar w:fldCharType="end"/>
          </w:r>
        </w:p>
      </w:tc>
    </w:tr>
  </w:tbl>
  <w:p>
    <w:pPr>
      <w:pStyle w:val="Piedepgina1"/>
      <w:rPr/>
    </w:pPr>
    <w:r>
      <w:rPr/>
    </w:r>
  </w:p>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tbl>
    <w:tblPr>
      <w:tblW w:w="10036" w:type="dxa"/>
      <w:jc w:val="left"/>
      <w:tblInd w:w="-1531" w:type="dxa"/>
      <w:tblBorders/>
      <w:tblCellMar>
        <w:top w:w="240" w:type="dxa"/>
        <w:left w:w="108" w:type="dxa"/>
        <w:bottom w:w="0" w:type="dxa"/>
        <w:right w:w="108" w:type="dxa"/>
      </w:tblCellMar>
      <w:tblLook w:firstRow="1" w:noVBand="1" w:lastRow="0" w:firstColumn="1" w:lastColumn="0" w:noHBand="0" w:val="04a0"/>
    </w:tblPr>
    <w:tblGrid>
      <w:gridCol w:w="3178"/>
      <w:gridCol w:w="4304"/>
      <w:gridCol w:w="2554"/>
    </w:tblGrid>
    <w:tr>
      <w:trPr>
        <w:trHeight w:val="1140" w:hRule="atLeast"/>
      </w:trPr>
      <w:tc>
        <w:tcPr>
          <w:tcW w:w="3178" w:type="dxa"/>
          <w:tcBorders/>
          <w:shd w:fill="auto" w:val="clear"/>
        </w:tcPr>
        <w:p>
          <w:pPr>
            <w:pStyle w:val="Piedepgina1"/>
            <w:rPr>
              <w:rFonts w:ascii="Noto Sans" w:hAnsi="Noto Sans" w:cs="Noto Sans"/>
            </w:rPr>
          </w:pPr>
          <w:r>
            <w:rPr>
              <w:rFonts w:cs="Noto Sans" w:ascii="Noto Sans" w:hAnsi="Noto Sans"/>
            </w:rPr>
          </w:r>
        </w:p>
        <w:p>
          <w:pPr>
            <w:pStyle w:val="Piedepgina1"/>
            <w:rPr>
              <w:rFonts w:ascii="Noto Sans" w:hAnsi="Noto Sans" w:cs="Noto Sans"/>
            </w:rPr>
          </w:pPr>
          <w:r>
            <w:rPr>
              <w:rFonts w:cs="Noto Sans" w:ascii="Noto Sans" w:hAnsi="Noto Sans"/>
            </w:rPr>
          </w:r>
        </w:p>
        <w:p>
          <w:pPr>
            <w:pStyle w:val="Piedepgina1"/>
            <w:rPr>
              <w:rFonts w:ascii="Noto Sans" w:hAnsi="Noto Sans" w:cs="Noto Sans"/>
            </w:rPr>
          </w:pPr>
          <w:r>
            <w:rPr>
              <w:rFonts w:cs="Noto Sans" w:ascii="Noto Sans" w:hAnsi="Noto Sans"/>
            </w:rPr>
          </w:r>
        </w:p>
        <w:p>
          <w:pPr>
            <w:pStyle w:val="Piedepgina1"/>
            <w:rPr>
              <w:rFonts w:ascii="Noto Sans" w:hAnsi="Noto Sans" w:cs="Noto Sans"/>
              <w:color w:val="004B99"/>
            </w:rPr>
          </w:pPr>
          <w:r>
            <w:rPr>
              <w:rFonts w:cs="Noto Sans" w:ascii="Noto Sans" w:hAnsi="Noto Sans"/>
              <w:color w:val="004B99"/>
            </w:rPr>
          </w:r>
        </w:p>
      </w:tc>
      <w:tc>
        <w:tcPr>
          <w:tcW w:w="4304" w:type="dxa"/>
          <w:tcBorders/>
          <w:shd w:fill="auto" w:val="clear"/>
        </w:tcPr>
        <w:p>
          <w:pPr>
            <w:pStyle w:val="Piedepgina1"/>
            <w:jc w:val="center"/>
            <w:rPr>
              <w:rFonts w:ascii="Noto Sans" w:hAnsi="Noto Sans" w:cs="Noto Sans"/>
              <w:color w:val="004B99"/>
            </w:rPr>
          </w:pPr>
          <w:r>
            <w:rPr>
              <w:rFonts w:cs="Noto Sans" w:ascii="Noto Sans" w:hAnsi="Noto Sans"/>
              <w:color w:val="004B99"/>
            </w:rPr>
          </w:r>
        </w:p>
      </w:tc>
      <w:tc>
        <w:tcPr>
          <w:tcW w:w="2554" w:type="dxa"/>
          <w:tcBorders/>
          <w:shd w:fill="auto" w:val="clear"/>
        </w:tcPr>
        <w:p>
          <w:pPr>
            <w:pStyle w:val="Piedepgina1"/>
            <w:rPr/>
          </w:pPr>
          <w:r>
            <w:rPr/>
          </w:r>
        </w:p>
      </w:tc>
    </w:tr>
  </w:tbl>
  <w:p>
    <w:pPr>
      <w:pStyle w:val="Piedepgina1"/>
      <w:rPr/>
    </w:pPr>
    <w:r>
      <w:rPr/>
    </w:r>
  </w:p>
</w:ftr>
</file>

<file path=word/footer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edepgina1"/>
      <w:rPr/>
    </w:pPr>
    <w:r>
      <w:rPr/>
    </w:r>
  </w:p>
</w:ftr>
</file>

<file path=word/footer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Piedepgina1"/>
      <w:rPr/>
    </w:pPr>
    <w:r>
      <w:rPr/>
    </w:r>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tabs>
        <w:tab w:val="clear" w:pos="4252"/>
        <w:tab w:val="clear" w:pos="8504"/>
        <w:tab w:val="left" w:pos="557" w:leader="none"/>
      </w:tabs>
      <w:rPr/>
    </w:pPr>
    <w:r>
      <w:drawing>
        <wp:anchor behindDoc="1" distT="0" distB="0" distL="114300" distR="114300" simplePos="0" locked="0" layoutInCell="1" allowOverlap="1" relativeHeight="10">
          <wp:simplePos x="0" y="0"/>
          <wp:positionH relativeFrom="margin">
            <wp:posOffset>-1115695</wp:posOffset>
          </wp:positionH>
          <wp:positionV relativeFrom="paragraph">
            <wp:posOffset>-197485</wp:posOffset>
          </wp:positionV>
          <wp:extent cx="560705" cy="792480"/>
          <wp:effectExtent l="0" t="0" r="0" b="0"/>
          <wp:wrapNone/>
          <wp:docPr id="1" name="Imatge 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tge 2"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r>
      <w:rPr/>
      <w:tab/>
    </w:r>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Web"/>
      <w:spacing w:beforeAutospacing="1" w:afterAutospacing="1"/>
      <w:rPr/>
    </w:pPr>
    <w:r>
      <w:rPr/>
      <mc:AlternateContent>
        <mc:Choice Requires="wpg">
          <w:drawing>
            <wp:anchor behindDoc="1" distT="0" distB="0" distL="114300" distR="114300" simplePos="0" locked="0" layoutInCell="1" allowOverlap="1" relativeHeight="2" wp14:anchorId="2FFC20E0">
              <wp:simplePos x="0" y="0"/>
              <wp:positionH relativeFrom="column">
                <wp:posOffset>-16949420</wp:posOffset>
              </wp:positionH>
              <wp:positionV relativeFrom="paragraph">
                <wp:posOffset>26151205</wp:posOffset>
              </wp:positionV>
              <wp:extent cx="3599180" cy="2152650"/>
              <wp:effectExtent l="0" t="0" r="31750" b="26035"/>
              <wp:wrapNone/>
              <wp:docPr id="2" name="Agrupa 1"/>
              <a:graphic xmlns:a="http://schemas.openxmlformats.org/drawingml/2006/main">
                <a:graphicData uri="http://schemas.microsoft.com/office/word/2010/wordprocessingGroup">
                  <wpg:wgp>
                    <wpg:cNvGrpSpPr/>
                    <wpg:grpSpPr>
                      <a:xfrm>
                        <a:off x="0" y="0"/>
                        <a:ext cx="3598560" cy="2152080"/>
                      </a:xfrm>
                    </wpg:grpSpPr>
                    <wps:wsp>
                      <wps:cNvSpPr/>
                      <wps:spPr>
                        <a:xfrm flipH="1">
                          <a:off x="347400" y="0"/>
                          <a:ext cx="50760" cy="215208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wps:wsp>
                      <wps:cNvSpPr/>
                      <wps:spPr>
                        <a:xfrm>
                          <a:off x="15120" y="348480"/>
                          <a:ext cx="3583440" cy="3096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wps:wsp>
                      <wps:cNvSpPr/>
                      <wps:spPr>
                        <a:xfrm>
                          <a:off x="0" y="827280"/>
                          <a:ext cx="3583800" cy="3168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wpg:wgp>
                </a:graphicData>
              </a:graphic>
            </wp:anchor>
          </w:drawing>
        </mc:Choice>
        <mc:Fallback>
          <w:pict>
            <v:group id="shape_0" alt="Agrupa 1" style="position:absolute;margin-left:-1280.45pt;margin-top:2000.6pt;width:283.3pt;height:169.45pt" coordorigin="-25609,40012" coordsize="5666,3389">
              <v:line id="shape_0" from="-25062,40012" to="-24983,43400" stroked="t" style="position:absolute;flip:x">
                <v:stroke color="#4a7ebb" weight="9360" joinstyle="round" endcap="flat"/>
                <v:fill o:detectmouseclick="t" on="false"/>
              </v:line>
              <v:line id="shape_0" from="-25585,40561" to="-19943,40609" stroked="t" style="position:absolute">
                <v:stroke color="#4a7ebb" weight="9360" joinstyle="round" endcap="flat"/>
                <v:fill o:detectmouseclick="t" on="false"/>
              </v:line>
              <v:line id="shape_0" from="-25609,41315" to="-19966,41364" stroked="t" style="position:absolute">
                <v:stroke color="#4a7ebb" weight="9360" joinstyle="round" endcap="flat"/>
                <v:fill o:detectmouseclick="t" on="false"/>
              </v:line>
            </v:group>
          </w:pict>
        </mc:Fallback>
      </mc:AlternateContent>
      <w:drawing>
        <wp:anchor behindDoc="1" distT="0" distB="0" distL="0" distR="0" simplePos="0" locked="0" layoutInCell="1" allowOverlap="1" relativeHeight="14">
          <wp:simplePos x="0" y="0"/>
          <wp:positionH relativeFrom="column">
            <wp:posOffset>-1239520</wp:posOffset>
          </wp:positionH>
          <wp:positionV relativeFrom="paragraph">
            <wp:posOffset>-85725</wp:posOffset>
          </wp:positionV>
          <wp:extent cx="1137285" cy="1113155"/>
          <wp:effectExtent l="0" t="0" r="0" b="0"/>
          <wp:wrapSquare wrapText="largest"/>
          <wp:docPr id="3" name="Imagen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1" descr=""/>
                  <pic:cNvPicPr>
                    <a:picLocks noChangeAspect="1" noChangeArrowheads="1"/>
                  </pic:cNvPicPr>
                </pic:nvPicPr>
                <pic:blipFill>
                  <a:blip r:embed="rId1"/>
                  <a:stretch>
                    <a:fillRect/>
                  </a:stretch>
                </pic:blipFill>
                <pic:spPr bwMode="auto">
                  <a:xfrm>
                    <a:off x="0" y="0"/>
                    <a:ext cx="1137285" cy="1113155"/>
                  </a:xfrm>
                  <a:prstGeom prst="rect">
                    <a:avLst/>
                  </a:prstGeom>
                </pic:spPr>
              </pic:pic>
            </a:graphicData>
          </a:graphic>
        </wp:anchor>
      </w:drawing>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tabs>
        <w:tab w:val="clear" w:pos="4252"/>
        <w:tab w:val="clear" w:pos="8504"/>
        <w:tab w:val="left" w:pos="557" w:leader="none"/>
      </w:tabs>
      <w:rPr/>
    </w:pPr>
    <w:r>
      <w:drawing>
        <wp:anchor behindDoc="1" distT="0" distB="0" distL="114300" distR="114300" simplePos="0" locked="0" layoutInCell="1" allowOverlap="1" relativeHeight="12">
          <wp:simplePos x="0" y="0"/>
          <wp:positionH relativeFrom="column">
            <wp:posOffset>-784860</wp:posOffset>
          </wp:positionH>
          <wp:positionV relativeFrom="paragraph">
            <wp:posOffset>-130810</wp:posOffset>
          </wp:positionV>
          <wp:extent cx="560705" cy="792480"/>
          <wp:effectExtent l="0" t="0" r="0" b="0"/>
          <wp:wrapNone/>
          <wp:docPr id="4" name="Imatge1"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tge1"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r>
      <w:rPr/>
      <w:tab/>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NormalWeb"/>
      <w:spacing w:beforeAutospacing="1" w:afterAutospacing="1"/>
      <w:rPr/>
    </w:pPr>
    <w:r>
      <w:rPr/>
      <mc:AlternateContent>
        <mc:Choice Requires="wpg">
          <w:drawing>
            <wp:anchor behindDoc="1" distT="0" distB="0" distL="114300" distR="114300" simplePos="0" locked="0" layoutInCell="1" allowOverlap="1" relativeHeight="11" wp14:anchorId="1397E938">
              <wp:simplePos x="0" y="0"/>
              <wp:positionH relativeFrom="column">
                <wp:posOffset>-16949420</wp:posOffset>
              </wp:positionH>
              <wp:positionV relativeFrom="paragraph">
                <wp:posOffset>26151205</wp:posOffset>
              </wp:positionV>
              <wp:extent cx="3599180" cy="2152650"/>
              <wp:effectExtent l="0" t="0" r="31750" b="26035"/>
              <wp:wrapNone/>
              <wp:docPr id="5" name="Agrupa 1"/>
              <a:graphic xmlns:a="http://schemas.openxmlformats.org/drawingml/2006/main">
                <a:graphicData uri="http://schemas.microsoft.com/office/word/2010/wordprocessingGroup">
                  <wpg:wgp>
                    <wpg:cNvGrpSpPr/>
                    <wpg:grpSpPr>
                      <a:xfrm>
                        <a:off x="0" y="0"/>
                        <a:ext cx="3598560" cy="2152080"/>
                      </a:xfrm>
                    </wpg:grpSpPr>
                    <wps:wsp>
                      <wps:cNvSpPr/>
                      <wps:spPr>
                        <a:xfrm flipH="1">
                          <a:off x="347400" y="0"/>
                          <a:ext cx="50760" cy="215208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wps:wsp>
                      <wps:cNvSpPr/>
                      <wps:spPr>
                        <a:xfrm>
                          <a:off x="15120" y="348480"/>
                          <a:ext cx="3583440" cy="3096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wps:wsp>
                      <wps:cNvSpPr/>
                      <wps:spPr>
                        <a:xfrm>
                          <a:off x="0" y="827280"/>
                          <a:ext cx="3583800" cy="31680"/>
                        </a:xfrm>
                        <a:prstGeom prst="line">
                          <a:avLst/>
                        </a:prstGeom>
                        <a:ln>
                          <a:solidFill>
                            <a:srgbClr val="4a7ebb"/>
                          </a:solidFill>
                          <a:round/>
                        </a:ln>
                      </wps:spPr>
                      <wps:style>
                        <a:lnRef idx="1">
                          <a:schemeClr val="accent1"/>
                        </a:lnRef>
                        <a:fillRef idx="0">
                          <a:schemeClr val="accent1"/>
                        </a:fillRef>
                        <a:effectRef idx="0">
                          <a:schemeClr val="accent1"/>
                        </a:effectRef>
                        <a:fontRef idx="minor"/>
                      </wps:style>
                      <wps:bodyPr/>
                    </wps:wsp>
                  </wpg:wgp>
                </a:graphicData>
              </a:graphic>
            </wp:anchor>
          </w:drawing>
        </mc:Choice>
        <mc:Fallback>
          <w:pict>
            <v:group id="shape_0" alt="Agrupa 1" style="position:absolute;margin-left:-1280.45pt;margin-top:2000.6pt;width:283.3pt;height:169.45pt" coordorigin="-25609,40012" coordsize="5666,3389">
              <v:line id="shape_0" from="-25062,40012" to="-24983,43400" stroked="t" style="position:absolute;flip:x">
                <v:stroke color="#4a7ebb" weight="9360" joinstyle="round" endcap="flat"/>
                <v:fill o:detectmouseclick="t" on="false"/>
              </v:line>
              <v:line id="shape_0" from="-25585,40561" to="-19943,40609" stroked="t" style="position:absolute">
                <v:stroke color="#4a7ebb" weight="9360" joinstyle="round" endcap="flat"/>
                <v:fill o:detectmouseclick="t" on="false"/>
              </v:line>
              <v:line id="shape_0" from="-25609,41315" to="-19966,41364" stroked="t" style="position:absolute">
                <v:stroke color="#4a7ebb" weight="9360" joinstyle="round" endcap="flat"/>
                <v:fill o:detectmouseclick="t" on="false"/>
              </v:line>
            </v:group>
          </w:pict>
        </mc:Fallback>
      </mc:AlternateContent>
      <w:drawing>
        <wp:anchor behindDoc="1" distT="0" distB="0" distL="114300" distR="114300" simplePos="0" locked="0" layoutInCell="1" allowOverlap="1" relativeHeight="15">
          <wp:simplePos x="0" y="0"/>
          <wp:positionH relativeFrom="column">
            <wp:posOffset>-641985</wp:posOffset>
          </wp:positionH>
          <wp:positionV relativeFrom="paragraph">
            <wp:posOffset>-54610</wp:posOffset>
          </wp:positionV>
          <wp:extent cx="560705" cy="792480"/>
          <wp:effectExtent l="0" t="0" r="0" b="0"/>
          <wp:wrapNone/>
          <wp:docPr id="6" name="Imagen2"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2"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tabs>
        <w:tab w:val="clear" w:pos="4252"/>
        <w:tab w:val="clear" w:pos="8504"/>
        <w:tab w:val="left" w:pos="557" w:leader="none"/>
      </w:tabs>
      <w:rPr/>
    </w:pPr>
    <w:r>
      <w:drawing>
        <wp:anchor behindDoc="1" distT="0" distB="0" distL="114300" distR="114300" simplePos="0" locked="0" layoutInCell="1" allowOverlap="1" relativeHeight="18">
          <wp:simplePos x="0" y="0"/>
          <wp:positionH relativeFrom="margin">
            <wp:posOffset>-1115695</wp:posOffset>
          </wp:positionH>
          <wp:positionV relativeFrom="paragraph">
            <wp:posOffset>-197485</wp:posOffset>
          </wp:positionV>
          <wp:extent cx="560705" cy="792480"/>
          <wp:effectExtent l="0" t="0" r="0" b="0"/>
          <wp:wrapNone/>
          <wp:docPr id="7" name="Imagen4"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4"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r>
      <w:rPr/>
      <w:tab/>
    </w:r>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p>
    <w:pPr>
      <w:pStyle w:val="Capalera"/>
      <w:rPr/>
    </w:pPr>
    <w:r>
      <w:rPr/>
      <w:drawing>
        <wp:anchor behindDoc="1" distT="0" distB="0" distL="114300" distR="114300" simplePos="0" locked="0" layoutInCell="1" allowOverlap="1" relativeHeight="13">
          <wp:simplePos x="0" y="0"/>
          <wp:positionH relativeFrom="margin">
            <wp:posOffset>-1115695</wp:posOffset>
          </wp:positionH>
          <wp:positionV relativeFrom="paragraph">
            <wp:posOffset>-197485</wp:posOffset>
          </wp:positionV>
          <wp:extent cx="560705" cy="792480"/>
          <wp:effectExtent l="0" t="0" r="0" b="0"/>
          <wp:wrapNone/>
          <wp:docPr id="8" name="Imagen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3" descr=""/>
                  <pic:cNvPicPr>
                    <a:picLocks noChangeAspect="1" noChangeArrowheads="1"/>
                  </pic:cNvPicPr>
                </pic:nvPicPr>
                <pic:blipFill>
                  <a:blip r:embed="rId1"/>
                  <a:stretch>
                    <a:fillRect/>
                  </a:stretch>
                </pic:blipFill>
                <pic:spPr bwMode="auto">
                  <a:xfrm>
                    <a:off x="0" y="0"/>
                    <a:ext cx="560705" cy="792480"/>
                  </a:xfrm>
                  <a:prstGeom prst="rect">
                    <a:avLst/>
                  </a:prstGeom>
                </pic:spPr>
              </pic:pic>
            </a:graphicData>
          </a:graphic>
        </wp:anchor>
      </w:drawing>
    </w:r>
  </w:p>
</w:hdr>
</file>

<file path=word/numbering.xml><?xml version="1.0" encoding="utf-8"?>
<w:numbering xmlns:w="http://schemas.openxmlformats.org/wordprocessingml/2006/main" xmlns:o="urn:schemas-microsoft-com:office:office" xmlns:r="http://schemas.openxmlformats.org/officeDocument/2006/relationships" xmlns:v="urn:schemas-microsoft-com:vml">
  <w:abstractNum w:abstractNumId="1">
    <w:lvl w:ilvl="0">
      <w:start w:val="1"/>
      <w:numFmt w:val="lowerLetter"/>
      <w:lvlText w:val="%1)"/>
      <w:lvlJc w:val="left"/>
      <w:pPr>
        <w:ind w:left="720" w:hanging="360"/>
      </w:pPr>
      <w:rPr>
        <w:sz w:val="18"/>
        <w:i/>
        <w:szCs w:val="18"/>
        <w:i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2">
    <w:lvl w:ilvl="0">
      <w:start w:val="5"/>
      <w:numFmt w:val="lowerLetter"/>
      <w:lvlText w:val="%1)"/>
      <w:lvlJc w:val="left"/>
      <w:pPr>
        <w:ind w:left="720" w:hanging="360"/>
      </w:pPr>
      <w:rPr>
        <w:sz w:val="18"/>
        <w:i/>
        <w:szCs w:val="18"/>
        <w:i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4">
    <w:lvl w:ilvl="0">
      <w:start w:val="1"/>
      <w:numFmt w:val="bullet"/>
      <w:lvlText w:val=""/>
      <w:lvlJc w:val="left"/>
      <w:pPr>
        <w:ind w:left="720" w:hanging="360"/>
      </w:pPr>
      <w:rPr>
        <w:rFonts w:ascii="Symbol" w:hAnsi="Symbol" w:cs="Symbol" w:hint="default"/>
        <w:sz w:val="20"/>
        <w:rFonts w:cs="Symbol"/>
      </w:rPr>
    </w:lvl>
    <w:lvl w:ilvl="1">
      <w:start w:val="1"/>
      <w:numFmt w:val="bullet"/>
      <w:lvlText w:val="o"/>
      <w:lvlJc w:val="left"/>
      <w:pPr>
        <w:ind w:left="1440" w:hanging="360"/>
      </w:pPr>
      <w:rPr>
        <w:rFonts w:ascii="Courier New" w:hAnsi="Courier New" w:cs="Courier New" w:hint="default"/>
        <w:rFonts w:cs="Courier New"/>
      </w:rPr>
    </w:lvl>
    <w:lvl w:ilvl="2">
      <w:start w:val="1"/>
      <w:numFmt w:val="bullet"/>
      <w:lvlText w:val=""/>
      <w:lvlJc w:val="left"/>
      <w:pPr>
        <w:ind w:left="2160" w:hanging="360"/>
      </w:pPr>
      <w:rPr>
        <w:rFonts w:ascii="Wingdings" w:hAnsi="Wingdings" w:cs="Wingdings" w:hint="default"/>
        <w:rFonts w:cs="Wingdings"/>
      </w:rPr>
    </w:lvl>
    <w:lvl w:ilvl="3">
      <w:start w:val="1"/>
      <w:numFmt w:val="bullet"/>
      <w:lvlText w:val=""/>
      <w:lvlJc w:val="left"/>
      <w:pPr>
        <w:ind w:left="2880" w:hanging="360"/>
      </w:pPr>
      <w:rPr>
        <w:rFonts w:ascii="Symbol" w:hAnsi="Symbol" w:cs="Symbol" w:hint="default"/>
        <w:rFonts w:cs="Symbol"/>
      </w:rPr>
    </w:lvl>
    <w:lvl w:ilvl="4">
      <w:start w:val="1"/>
      <w:numFmt w:val="bullet"/>
      <w:lvlText w:val="o"/>
      <w:lvlJc w:val="left"/>
      <w:pPr>
        <w:ind w:left="3600" w:hanging="360"/>
      </w:pPr>
      <w:rPr>
        <w:rFonts w:ascii="Courier New" w:hAnsi="Courier New" w:cs="Courier New" w:hint="default"/>
        <w:rFonts w:cs="Courier New"/>
      </w:rPr>
    </w:lvl>
    <w:lvl w:ilvl="5">
      <w:start w:val="1"/>
      <w:numFmt w:val="bullet"/>
      <w:lvlText w:val=""/>
      <w:lvlJc w:val="left"/>
      <w:pPr>
        <w:ind w:left="4320" w:hanging="360"/>
      </w:pPr>
      <w:rPr>
        <w:rFonts w:ascii="Wingdings" w:hAnsi="Wingdings" w:cs="Wingdings" w:hint="default"/>
        <w:rFonts w:cs="Wingdings"/>
      </w:rPr>
    </w:lvl>
    <w:lvl w:ilvl="6">
      <w:start w:val="1"/>
      <w:numFmt w:val="bullet"/>
      <w:lvlText w:val=""/>
      <w:lvlJc w:val="left"/>
      <w:pPr>
        <w:ind w:left="5040" w:hanging="360"/>
      </w:pPr>
      <w:rPr>
        <w:rFonts w:ascii="Symbol" w:hAnsi="Symbol" w:cs="Symbol" w:hint="default"/>
        <w:rFonts w:cs="Symbol"/>
      </w:rPr>
    </w:lvl>
    <w:lvl w:ilvl="7">
      <w:start w:val="1"/>
      <w:numFmt w:val="bullet"/>
      <w:lvlText w:val="o"/>
      <w:lvlJc w:val="left"/>
      <w:pPr>
        <w:ind w:left="5760" w:hanging="360"/>
      </w:pPr>
      <w:rPr>
        <w:rFonts w:ascii="Courier New" w:hAnsi="Courier New" w:cs="Courier New" w:hint="default"/>
        <w:rFonts w:cs="Courier New"/>
      </w:rPr>
    </w:lvl>
    <w:lvl w:ilvl="8">
      <w:start w:val="1"/>
      <w:numFmt w:val="bullet"/>
      <w:lvlText w:val=""/>
      <w:lvlJc w:val="left"/>
      <w:pPr>
        <w:ind w:left="6480" w:hanging="360"/>
      </w:pPr>
      <w:rPr>
        <w:rFonts w:ascii="Wingdings" w:hAnsi="Wingdings" w:cs="Wingdings" w:hint="default"/>
        <w:rFonts w:cs="Wingdings"/>
      </w:rPr>
    </w:lvl>
  </w:abstractNum>
  <w:abstractNum w:abstractNumId="5">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6">
    <w:lvl w:ilvl="0">
      <w:start w:val="1"/>
      <w:numFmt w:val="lowerLetter"/>
      <w:lvlText w:val="%1)"/>
      <w:lvlJc w:val="left"/>
      <w:pPr>
        <w:ind w:left="1080" w:hanging="360"/>
      </w:pPr>
      <w:rPr>
        <w:i/>
        <w:iCs/>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7">
    <w:lvl w:ilvl="0">
      <w:start w:val="1"/>
      <w:numFmt w:val="none"/>
      <w:suff w:val="nothing"/>
      <w:lvlText w:val=""/>
      <w:lvlJc w:val="left"/>
      <w:pPr>
        <w:ind w:left="0" w:hanging="0"/>
      </w:pPr>
    </w:lvl>
    <w:lvl w:ilvl="1">
      <w:start w:val="1"/>
      <w:numFmt w:val="none"/>
      <w:suff w:val="nothing"/>
      <w:lvlText w:val=""/>
      <w:lvlJc w:val="left"/>
      <w:pPr>
        <w:ind w:left="0" w:hanging="0"/>
      </w:pPr>
    </w:lvl>
    <w:lvl w:ilvl="2">
      <w:start w:val="1"/>
      <w:numFmt w:val="none"/>
      <w:suff w:val="nothing"/>
      <w:lvlText w:val=""/>
      <w:lvlJc w:val="left"/>
      <w:pPr>
        <w:ind w:left="0" w:hanging="0"/>
      </w:pPr>
    </w:lvl>
    <w:lvl w:ilvl="3">
      <w:start w:val="1"/>
      <w:numFmt w:val="none"/>
      <w:suff w:val="nothing"/>
      <w:lvlText w:val=""/>
      <w:lvlJc w:val="left"/>
      <w:pPr>
        <w:ind w:left="0" w:hanging="0"/>
      </w:pPr>
    </w:lvl>
    <w:lvl w:ilvl="4">
      <w:start w:val="1"/>
      <w:numFmt w:val="none"/>
      <w:suff w:val="nothing"/>
      <w:lvlText w:val=""/>
      <w:lvlJc w:val="left"/>
      <w:pPr>
        <w:ind w:left="0" w:hanging="0"/>
      </w:pPr>
    </w:lvl>
    <w:lvl w:ilvl="5">
      <w:start w:val="1"/>
      <w:numFmt w:val="none"/>
      <w:suff w:val="nothing"/>
      <w:lvlText w:val=""/>
      <w:lvlJc w:val="left"/>
      <w:pPr>
        <w:ind w:left="0" w:hanging="0"/>
      </w:pPr>
    </w:lvl>
    <w:lvl w:ilvl="6">
      <w:start w:val="1"/>
      <w:numFmt w:val="none"/>
      <w:suff w:val="nothing"/>
      <w:lvlText w:val=""/>
      <w:lvlJc w:val="left"/>
      <w:pPr>
        <w:ind w:left="0" w:hanging="0"/>
      </w:pPr>
    </w:lvl>
    <w:lvl w:ilvl="7">
      <w:start w:val="1"/>
      <w:numFmt w:val="none"/>
      <w:suff w:val="nothing"/>
      <w:lvlText w:val=""/>
      <w:lvlJc w:val="left"/>
      <w:pPr>
        <w:ind w:left="0" w:hanging="0"/>
      </w:pPr>
    </w:lvl>
    <w:lvl w:ilvl="8">
      <w:start w:val="1"/>
      <w:numFmt w:val="none"/>
      <w:suff w:val="nothing"/>
      <w:lvlText w:val=""/>
      <w:lvlJc w:val="left"/>
      <w:pPr>
        <w:ind w:left="0" w:hanging="0"/>
      </w:pPr>
    </w:lvl>
  </w:abstractNum>
  <w:num w:numId="1">
    <w:abstractNumId w:val="1"/>
  </w:num>
  <w:num w:numId="2">
    <w:abstractNumId w:val="2"/>
  </w:num>
  <w:num w:numId="3">
    <w:abstractNumId w:val="3"/>
  </w:num>
  <w:num w:numId="4">
    <w:abstractNumId w:val="4"/>
  </w:num>
  <w:num w:numId="5">
    <w:abstractNumId w:val="5"/>
  </w:num>
  <w:num w:numId="6">
    <w:abstractNumId w:val="6"/>
  </w:num>
  <w:num w:numId="7">
    <w:abstractNumId w:val="7"/>
  </w:num>
</w:numbering>
</file>

<file path=word/settings.xml><?xml version="1.0" encoding="utf-8"?>
<w:settings xmlns:w="http://schemas.openxmlformats.org/wordprocessingml/2006/main">
  <w:zoom w:percent="80"/>
  <w:defaultTabStop w:val="708"/>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themeFontLang w:val="es-ES"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Times New Roman"/>
        <w:lang w:val="es-ES" w:eastAsia="es-ES" w:bidi="ar-SA"/>
      </w:rPr>
    </w:rPrDefault>
    <w:pPrDefault>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635971"/>
    <w:pPr>
      <w:widowControl/>
      <w:bidi w:val="0"/>
      <w:jc w:val="left"/>
    </w:pPr>
    <w:rPr>
      <w:rFonts w:ascii="Noto Sans" w:hAnsi="Noto Sans" w:eastAsia="Calibri" w:cs="Times New Roman"/>
      <w:color w:val="auto"/>
      <w:kern w:val="0"/>
      <w:sz w:val="22"/>
      <w:szCs w:val="22"/>
      <w:lang w:val="es-ES" w:eastAsia="es-ES" w:bidi="ar-SA"/>
    </w:rPr>
  </w:style>
  <w:style w:type="character" w:styleId="DefaultParagraphFont" w:default="1">
    <w:name w:val="Default Paragraph Font"/>
    <w:uiPriority w:val="1"/>
    <w:semiHidden/>
    <w:unhideWhenUsed/>
    <w:qFormat/>
    <w:rPr/>
  </w:style>
  <w:style w:type="character" w:styleId="EncabezadoCar" w:customStyle="1">
    <w:name w:val="Encabezado Car"/>
    <w:basedOn w:val="DefaultParagraphFont"/>
    <w:link w:val="Encabezado"/>
    <w:uiPriority w:val="99"/>
    <w:qFormat/>
    <w:rsid w:val="002f3d33"/>
    <w:rPr>
      <w:rFonts w:ascii="Noto Sans" w:hAnsi="Noto Sans"/>
    </w:rPr>
  </w:style>
  <w:style w:type="character" w:styleId="PiedepginaCar" w:customStyle="1">
    <w:name w:val="Pie de página Car"/>
    <w:basedOn w:val="DefaultParagraphFont"/>
    <w:link w:val="Piedepgina1"/>
    <w:uiPriority w:val="99"/>
    <w:qFormat/>
    <w:rsid w:val="002f3d33"/>
    <w:rPr>
      <w:rFonts w:ascii="Noto Sans" w:hAnsi="Noto Sans"/>
    </w:rPr>
  </w:style>
  <w:style w:type="character" w:styleId="TextodegloboCar" w:customStyle="1">
    <w:name w:val="Texto de globo Car"/>
    <w:basedOn w:val="DefaultParagraphFont"/>
    <w:link w:val="Textodeglobo"/>
    <w:uiPriority w:val="99"/>
    <w:semiHidden/>
    <w:qFormat/>
    <w:rsid w:val="002f3d33"/>
    <w:rPr>
      <w:rFonts w:ascii="Tahoma" w:hAnsi="Tahoma" w:cs="Tahoma"/>
      <w:sz w:val="16"/>
      <w:szCs w:val="16"/>
    </w:rPr>
  </w:style>
  <w:style w:type="character" w:styleId="EnlladInternet" w:customStyle="1">
    <w:name w:val="Enllaç d'Internet"/>
    <w:basedOn w:val="DefaultParagraphFont"/>
    <w:uiPriority w:val="99"/>
    <w:unhideWhenUsed/>
    <w:qFormat/>
    <w:rsid w:val="003419d5"/>
    <w:rPr>
      <w:color w:val="0000FF"/>
      <w:u w:val="single"/>
    </w:rPr>
  </w:style>
  <w:style w:type="character" w:styleId="ListLabel1" w:customStyle="1">
    <w:name w:val="ListLabel 1"/>
    <w:qFormat/>
    <w:rPr>
      <w:rFonts w:cs="Courier New"/>
    </w:rPr>
  </w:style>
  <w:style w:type="character" w:styleId="ListLabel2" w:customStyle="1">
    <w:name w:val="ListLabel 2"/>
    <w:qFormat/>
    <w:rPr>
      <w:rFonts w:cs="Courier New"/>
    </w:rPr>
  </w:style>
  <w:style w:type="character" w:styleId="ListLabel3" w:customStyle="1">
    <w:name w:val="ListLabel 3"/>
    <w:qFormat/>
    <w:rPr>
      <w:rFonts w:cs="Courier New"/>
    </w:rPr>
  </w:style>
  <w:style w:type="character" w:styleId="ListLabel4" w:customStyle="1">
    <w:name w:val="ListLabel 4"/>
    <w:qFormat/>
    <w:rPr/>
  </w:style>
  <w:style w:type="character" w:styleId="ListLabel5" w:customStyle="1">
    <w:name w:val="ListLabel 5"/>
    <w:qFormat/>
    <w:rPr>
      <w:rFonts w:cs="Symbol"/>
      <w:sz w:val="20"/>
    </w:rPr>
  </w:style>
  <w:style w:type="character" w:styleId="ListLabel6" w:customStyle="1">
    <w:name w:val="ListLabel 6"/>
    <w:qFormat/>
    <w:rPr>
      <w:rFonts w:cs="Courier New"/>
    </w:rPr>
  </w:style>
  <w:style w:type="character" w:styleId="ListLabel7" w:customStyle="1">
    <w:name w:val="ListLabel 7"/>
    <w:qFormat/>
    <w:rPr>
      <w:rFonts w:cs="Wingdings"/>
    </w:rPr>
  </w:style>
  <w:style w:type="character" w:styleId="ListLabel8" w:customStyle="1">
    <w:name w:val="ListLabel 8"/>
    <w:qFormat/>
    <w:rPr>
      <w:rFonts w:cs="Symbol"/>
    </w:rPr>
  </w:style>
  <w:style w:type="character" w:styleId="ListLabel9" w:customStyle="1">
    <w:name w:val="ListLabel 9"/>
    <w:qFormat/>
    <w:rPr>
      <w:rFonts w:cs="Courier New"/>
    </w:rPr>
  </w:style>
  <w:style w:type="character" w:styleId="ListLabel10" w:customStyle="1">
    <w:name w:val="ListLabel 10"/>
    <w:qFormat/>
    <w:rPr>
      <w:rFonts w:cs="Wingdings"/>
    </w:rPr>
  </w:style>
  <w:style w:type="character" w:styleId="ListLabel11" w:customStyle="1">
    <w:name w:val="ListLabel 11"/>
    <w:qFormat/>
    <w:rPr>
      <w:rFonts w:cs="Symbol"/>
    </w:rPr>
  </w:style>
  <w:style w:type="character" w:styleId="ListLabel12" w:customStyle="1">
    <w:name w:val="ListLabel 12"/>
    <w:qFormat/>
    <w:rPr>
      <w:rFonts w:cs="Courier New"/>
    </w:rPr>
  </w:style>
  <w:style w:type="character" w:styleId="ListLabel13" w:customStyle="1">
    <w:name w:val="ListLabel 13"/>
    <w:qFormat/>
    <w:rPr>
      <w:rFonts w:cs="Wingdings"/>
    </w:rPr>
  </w:style>
  <w:style w:type="character" w:styleId="ListLabel14" w:customStyle="1">
    <w:name w:val="ListLabel 14"/>
    <w:qFormat/>
    <w:rPr/>
  </w:style>
  <w:style w:type="character" w:styleId="EnlacedeInternet" w:customStyle="1">
    <w:name w:val="Enlace de Internet"/>
    <w:qFormat/>
    <w:rPr>
      <w:color w:val="000080"/>
      <w:u w:val="single"/>
    </w:rPr>
  </w:style>
  <w:style w:type="character" w:styleId="ListLabel15" w:customStyle="1">
    <w:name w:val="ListLabel 15"/>
    <w:qFormat/>
    <w:rPr>
      <w:rFonts w:cs="Symbol"/>
      <w:sz w:val="20"/>
    </w:rPr>
  </w:style>
  <w:style w:type="character" w:styleId="ListLabel16" w:customStyle="1">
    <w:name w:val="ListLabel 16"/>
    <w:qFormat/>
    <w:rPr>
      <w:rFonts w:cs="Courier New"/>
    </w:rPr>
  </w:style>
  <w:style w:type="character" w:styleId="ListLabel17" w:customStyle="1">
    <w:name w:val="ListLabel 17"/>
    <w:qFormat/>
    <w:rPr>
      <w:rFonts w:cs="Wingdings"/>
    </w:rPr>
  </w:style>
  <w:style w:type="character" w:styleId="ListLabel18" w:customStyle="1">
    <w:name w:val="ListLabel 18"/>
    <w:qFormat/>
    <w:rPr>
      <w:rFonts w:cs="Symbol"/>
    </w:rPr>
  </w:style>
  <w:style w:type="character" w:styleId="ListLabel19" w:customStyle="1">
    <w:name w:val="ListLabel 19"/>
    <w:qFormat/>
    <w:rPr>
      <w:rFonts w:cs="Courier New"/>
    </w:rPr>
  </w:style>
  <w:style w:type="character" w:styleId="ListLabel20" w:customStyle="1">
    <w:name w:val="ListLabel 20"/>
    <w:qFormat/>
    <w:rPr>
      <w:rFonts w:cs="Wingdings"/>
    </w:rPr>
  </w:style>
  <w:style w:type="character" w:styleId="ListLabel21" w:customStyle="1">
    <w:name w:val="ListLabel 21"/>
    <w:qFormat/>
    <w:rPr>
      <w:rFonts w:cs="Symbol"/>
    </w:rPr>
  </w:style>
  <w:style w:type="character" w:styleId="ListLabel22" w:customStyle="1">
    <w:name w:val="ListLabel 22"/>
    <w:qFormat/>
    <w:rPr>
      <w:rFonts w:cs="Courier New"/>
    </w:rPr>
  </w:style>
  <w:style w:type="character" w:styleId="ListLabel23" w:customStyle="1">
    <w:name w:val="ListLabel 23"/>
    <w:qFormat/>
    <w:rPr>
      <w:rFonts w:cs="Wingdings"/>
    </w:rPr>
  </w:style>
  <w:style w:type="character" w:styleId="ListLabel24" w:customStyle="1">
    <w:name w:val="ListLabel 24"/>
    <w:qFormat/>
    <w:rPr/>
  </w:style>
  <w:style w:type="character" w:styleId="ListLabel25" w:customStyle="1">
    <w:name w:val="ListLabel 25"/>
    <w:qFormat/>
    <w:rPr>
      <w:rFonts w:cs="Symbol"/>
      <w:sz w:val="20"/>
    </w:rPr>
  </w:style>
  <w:style w:type="character" w:styleId="ListLabel26" w:customStyle="1">
    <w:name w:val="ListLabel 26"/>
    <w:qFormat/>
    <w:rPr>
      <w:rFonts w:cs="Courier New"/>
    </w:rPr>
  </w:style>
  <w:style w:type="character" w:styleId="ListLabel27" w:customStyle="1">
    <w:name w:val="ListLabel 27"/>
    <w:qFormat/>
    <w:rPr>
      <w:rFonts w:cs="Wingdings"/>
    </w:rPr>
  </w:style>
  <w:style w:type="character" w:styleId="ListLabel28" w:customStyle="1">
    <w:name w:val="ListLabel 28"/>
    <w:qFormat/>
    <w:rPr>
      <w:rFonts w:cs="Symbol"/>
    </w:rPr>
  </w:style>
  <w:style w:type="character" w:styleId="ListLabel29" w:customStyle="1">
    <w:name w:val="ListLabel 29"/>
    <w:qFormat/>
    <w:rPr>
      <w:rFonts w:cs="Courier New"/>
    </w:rPr>
  </w:style>
  <w:style w:type="character" w:styleId="ListLabel30" w:customStyle="1">
    <w:name w:val="ListLabel 30"/>
    <w:qFormat/>
    <w:rPr>
      <w:rFonts w:cs="Wingdings"/>
    </w:rPr>
  </w:style>
  <w:style w:type="character" w:styleId="ListLabel31" w:customStyle="1">
    <w:name w:val="ListLabel 31"/>
    <w:qFormat/>
    <w:rPr>
      <w:rFonts w:cs="Symbol"/>
    </w:rPr>
  </w:style>
  <w:style w:type="character" w:styleId="ListLabel32" w:customStyle="1">
    <w:name w:val="ListLabel 32"/>
    <w:qFormat/>
    <w:rPr>
      <w:rFonts w:cs="Courier New"/>
    </w:rPr>
  </w:style>
  <w:style w:type="character" w:styleId="ListLabel33" w:customStyle="1">
    <w:name w:val="ListLabel 33"/>
    <w:qFormat/>
    <w:rPr>
      <w:rFonts w:cs="Wingdings"/>
    </w:rPr>
  </w:style>
  <w:style w:type="character" w:styleId="ListLabel34" w:customStyle="1">
    <w:name w:val="ListLabel 34"/>
    <w:qFormat/>
    <w:rPr/>
  </w:style>
  <w:style w:type="character" w:styleId="ListLabel35" w:customStyle="1">
    <w:name w:val="ListLabel 35"/>
    <w:qFormat/>
    <w:rPr>
      <w:rFonts w:cs="Symbol"/>
      <w:sz w:val="20"/>
    </w:rPr>
  </w:style>
  <w:style w:type="character" w:styleId="ListLabel36" w:customStyle="1">
    <w:name w:val="ListLabel 36"/>
    <w:qFormat/>
    <w:rPr>
      <w:rFonts w:cs="Courier New"/>
    </w:rPr>
  </w:style>
  <w:style w:type="character" w:styleId="ListLabel37" w:customStyle="1">
    <w:name w:val="ListLabel 37"/>
    <w:qFormat/>
    <w:rPr>
      <w:rFonts w:cs="Wingdings"/>
    </w:rPr>
  </w:style>
  <w:style w:type="character" w:styleId="ListLabel38" w:customStyle="1">
    <w:name w:val="ListLabel 38"/>
    <w:qFormat/>
    <w:rPr>
      <w:rFonts w:cs="Symbol"/>
    </w:rPr>
  </w:style>
  <w:style w:type="character" w:styleId="ListLabel39" w:customStyle="1">
    <w:name w:val="ListLabel 39"/>
    <w:qFormat/>
    <w:rPr>
      <w:rFonts w:cs="Courier New"/>
    </w:rPr>
  </w:style>
  <w:style w:type="character" w:styleId="ListLabel40" w:customStyle="1">
    <w:name w:val="ListLabel 40"/>
    <w:qFormat/>
    <w:rPr>
      <w:rFonts w:cs="Wingdings"/>
    </w:rPr>
  </w:style>
  <w:style w:type="character" w:styleId="ListLabel41" w:customStyle="1">
    <w:name w:val="ListLabel 41"/>
    <w:qFormat/>
    <w:rPr>
      <w:rFonts w:cs="Symbol"/>
    </w:rPr>
  </w:style>
  <w:style w:type="character" w:styleId="ListLabel42" w:customStyle="1">
    <w:name w:val="ListLabel 42"/>
    <w:qFormat/>
    <w:rPr>
      <w:rFonts w:cs="Courier New"/>
    </w:rPr>
  </w:style>
  <w:style w:type="character" w:styleId="ListLabel43" w:customStyle="1">
    <w:name w:val="ListLabel 43"/>
    <w:qFormat/>
    <w:rPr>
      <w:rFonts w:cs="Wingdings"/>
    </w:rPr>
  </w:style>
  <w:style w:type="character" w:styleId="Annotationreference">
    <w:name w:val="annotation reference"/>
    <w:basedOn w:val="DefaultParagraphFont"/>
    <w:uiPriority w:val="99"/>
    <w:semiHidden/>
    <w:unhideWhenUsed/>
    <w:qFormat/>
    <w:rsid w:val="00934949"/>
    <w:rPr>
      <w:sz w:val="16"/>
      <w:szCs w:val="16"/>
    </w:rPr>
  </w:style>
  <w:style w:type="character" w:styleId="TextocomentarioCar" w:customStyle="1">
    <w:name w:val="Texto comentario Car"/>
    <w:basedOn w:val="DefaultParagraphFont"/>
    <w:link w:val="Textocomentario"/>
    <w:uiPriority w:val="99"/>
    <w:semiHidden/>
    <w:qFormat/>
    <w:rsid w:val="00934949"/>
    <w:rPr>
      <w:rFonts w:ascii="Noto Sans" w:hAnsi="Noto Sans"/>
    </w:rPr>
  </w:style>
  <w:style w:type="character" w:styleId="AsuntodelcomentarioCar" w:customStyle="1">
    <w:name w:val="Asunto del comentario Car"/>
    <w:basedOn w:val="TextocomentarioCar"/>
    <w:link w:val="Asuntodelcomentario"/>
    <w:uiPriority w:val="99"/>
    <w:semiHidden/>
    <w:qFormat/>
    <w:rsid w:val="00934949"/>
    <w:rPr>
      <w:rFonts w:ascii="Noto Sans" w:hAnsi="Noto Sans"/>
      <w:b/>
      <w:bCs/>
    </w:rPr>
  </w:style>
  <w:style w:type="character" w:styleId="ListLabel44">
    <w:name w:val="ListLabel 44"/>
    <w:qFormat/>
    <w:rPr>
      <w:i/>
      <w:iCs/>
      <w:sz w:val="18"/>
      <w:szCs w:val="18"/>
    </w:rPr>
  </w:style>
  <w:style w:type="character" w:styleId="ListLabel45">
    <w:name w:val="ListLabel 45"/>
    <w:qFormat/>
    <w:rPr>
      <w:i/>
      <w:iCs/>
      <w:sz w:val="18"/>
      <w:szCs w:val="18"/>
    </w:rPr>
  </w:style>
  <w:style w:type="character" w:styleId="ListLabel46">
    <w:name w:val="ListLabel 46"/>
    <w:qFormat/>
    <w:rPr>
      <w:rFonts w:cs="Symbol"/>
      <w:sz w:val="20"/>
    </w:rPr>
  </w:style>
  <w:style w:type="character" w:styleId="ListLabel47">
    <w:name w:val="ListLabel 47"/>
    <w:qFormat/>
    <w:rPr>
      <w:rFonts w:cs="Courier New"/>
    </w:rPr>
  </w:style>
  <w:style w:type="character" w:styleId="ListLabel48">
    <w:name w:val="ListLabel 48"/>
    <w:qFormat/>
    <w:rPr>
      <w:rFonts w:cs="Wingdings"/>
    </w:rPr>
  </w:style>
  <w:style w:type="character" w:styleId="ListLabel49">
    <w:name w:val="ListLabel 49"/>
    <w:qFormat/>
    <w:rPr>
      <w:rFonts w:cs="Symbol"/>
    </w:rPr>
  </w:style>
  <w:style w:type="character" w:styleId="ListLabel50">
    <w:name w:val="ListLabel 50"/>
    <w:qFormat/>
    <w:rPr>
      <w:rFonts w:cs="Courier New"/>
    </w:rPr>
  </w:style>
  <w:style w:type="character" w:styleId="ListLabel51">
    <w:name w:val="ListLabel 51"/>
    <w:qFormat/>
    <w:rPr>
      <w:rFonts w:cs="Wingdings"/>
    </w:rPr>
  </w:style>
  <w:style w:type="character" w:styleId="ListLabel52">
    <w:name w:val="ListLabel 52"/>
    <w:qFormat/>
    <w:rPr>
      <w:rFonts w:cs="Symbol"/>
    </w:rPr>
  </w:style>
  <w:style w:type="character" w:styleId="ListLabel53">
    <w:name w:val="ListLabel 53"/>
    <w:qFormat/>
    <w:rPr>
      <w:rFonts w:cs="Courier New"/>
    </w:rPr>
  </w:style>
  <w:style w:type="character" w:styleId="ListLabel54">
    <w:name w:val="ListLabel 54"/>
    <w:qFormat/>
    <w:rPr>
      <w:rFonts w:cs="Wingdings"/>
    </w:rPr>
  </w:style>
  <w:style w:type="character" w:styleId="ListLabel55">
    <w:name w:val="ListLabel 55"/>
    <w:qFormat/>
    <w:rPr>
      <w:i/>
      <w:iCs/>
    </w:rPr>
  </w:style>
  <w:style w:type="character" w:styleId="ListLabel56">
    <w:name w:val="ListLabel 56"/>
    <w:qFormat/>
    <w:rPr>
      <w:i/>
      <w:iCs/>
      <w:sz w:val="18"/>
      <w:szCs w:val="18"/>
    </w:rPr>
  </w:style>
  <w:style w:type="character" w:styleId="ListLabel57">
    <w:name w:val="ListLabel 57"/>
    <w:qFormat/>
    <w:rPr>
      <w:i/>
      <w:iCs/>
      <w:sz w:val="18"/>
      <w:szCs w:val="18"/>
    </w:rPr>
  </w:style>
  <w:style w:type="character" w:styleId="ListLabel58">
    <w:name w:val="ListLabel 58"/>
    <w:qFormat/>
    <w:rPr>
      <w:rFonts w:cs="Symbol"/>
      <w:sz w:val="20"/>
    </w:rPr>
  </w:style>
  <w:style w:type="character" w:styleId="ListLabel59">
    <w:name w:val="ListLabel 59"/>
    <w:qFormat/>
    <w:rPr>
      <w:rFonts w:cs="Courier New"/>
    </w:rPr>
  </w:style>
  <w:style w:type="character" w:styleId="ListLabel60">
    <w:name w:val="ListLabel 60"/>
    <w:qFormat/>
    <w:rPr>
      <w:rFonts w:cs="Wingdings"/>
    </w:rPr>
  </w:style>
  <w:style w:type="character" w:styleId="ListLabel61">
    <w:name w:val="ListLabel 61"/>
    <w:qFormat/>
    <w:rPr>
      <w:rFonts w:cs="Symbol"/>
    </w:rPr>
  </w:style>
  <w:style w:type="character" w:styleId="ListLabel62">
    <w:name w:val="ListLabel 62"/>
    <w:qFormat/>
    <w:rPr>
      <w:rFonts w:cs="Courier New"/>
    </w:rPr>
  </w:style>
  <w:style w:type="character" w:styleId="ListLabel63">
    <w:name w:val="ListLabel 63"/>
    <w:qFormat/>
    <w:rPr>
      <w:rFonts w:cs="Wingdings"/>
    </w:rPr>
  </w:style>
  <w:style w:type="character" w:styleId="ListLabel64">
    <w:name w:val="ListLabel 64"/>
    <w:qFormat/>
    <w:rPr>
      <w:rFonts w:cs="Symbol"/>
    </w:rPr>
  </w:style>
  <w:style w:type="character" w:styleId="ListLabel65">
    <w:name w:val="ListLabel 65"/>
    <w:qFormat/>
    <w:rPr>
      <w:rFonts w:cs="Courier New"/>
    </w:rPr>
  </w:style>
  <w:style w:type="character" w:styleId="ListLabel66">
    <w:name w:val="ListLabel 66"/>
    <w:qFormat/>
    <w:rPr>
      <w:rFonts w:cs="Wingdings"/>
    </w:rPr>
  </w:style>
  <w:style w:type="character" w:styleId="ListLabel67">
    <w:name w:val="ListLabel 67"/>
    <w:qFormat/>
    <w:rPr>
      <w:i/>
      <w:iCs/>
    </w:rPr>
  </w:style>
  <w:style w:type="character" w:styleId="ListLabel68">
    <w:name w:val="ListLabel 68"/>
    <w:qFormat/>
    <w:rPr>
      <w:i/>
      <w:iCs/>
      <w:sz w:val="18"/>
      <w:szCs w:val="18"/>
    </w:rPr>
  </w:style>
  <w:style w:type="character" w:styleId="ListLabel69">
    <w:name w:val="ListLabel 69"/>
    <w:qFormat/>
    <w:rPr>
      <w:i/>
      <w:iCs/>
      <w:sz w:val="18"/>
      <w:szCs w:val="18"/>
    </w:rPr>
  </w:style>
  <w:style w:type="character" w:styleId="ListLabel70">
    <w:name w:val="ListLabel 70"/>
    <w:qFormat/>
    <w:rPr>
      <w:rFonts w:cs="Symbol"/>
      <w:sz w:val="20"/>
    </w:rPr>
  </w:style>
  <w:style w:type="character" w:styleId="ListLabel71">
    <w:name w:val="ListLabel 71"/>
    <w:qFormat/>
    <w:rPr>
      <w:rFonts w:cs="Courier New"/>
    </w:rPr>
  </w:style>
  <w:style w:type="character" w:styleId="ListLabel72">
    <w:name w:val="ListLabel 72"/>
    <w:qFormat/>
    <w:rPr>
      <w:rFonts w:cs="Wingdings"/>
    </w:rPr>
  </w:style>
  <w:style w:type="character" w:styleId="ListLabel73">
    <w:name w:val="ListLabel 73"/>
    <w:qFormat/>
    <w:rPr>
      <w:rFonts w:cs="Symbol"/>
    </w:rPr>
  </w:style>
  <w:style w:type="character" w:styleId="ListLabel74">
    <w:name w:val="ListLabel 74"/>
    <w:qFormat/>
    <w:rPr>
      <w:rFonts w:cs="Courier New"/>
    </w:rPr>
  </w:style>
  <w:style w:type="character" w:styleId="ListLabel75">
    <w:name w:val="ListLabel 75"/>
    <w:qFormat/>
    <w:rPr>
      <w:rFonts w:cs="Wingdings"/>
    </w:rPr>
  </w:style>
  <w:style w:type="character" w:styleId="ListLabel76">
    <w:name w:val="ListLabel 76"/>
    <w:qFormat/>
    <w:rPr>
      <w:rFonts w:cs="Symbol"/>
    </w:rPr>
  </w:style>
  <w:style w:type="character" w:styleId="ListLabel77">
    <w:name w:val="ListLabel 77"/>
    <w:qFormat/>
    <w:rPr>
      <w:rFonts w:cs="Courier New"/>
    </w:rPr>
  </w:style>
  <w:style w:type="character" w:styleId="ListLabel78">
    <w:name w:val="ListLabel 78"/>
    <w:qFormat/>
    <w:rPr>
      <w:rFonts w:cs="Wingdings"/>
    </w:rPr>
  </w:style>
  <w:style w:type="character" w:styleId="ListLabel79">
    <w:name w:val="ListLabel 79"/>
    <w:qFormat/>
    <w:rPr>
      <w:i/>
      <w:iCs/>
    </w:rPr>
  </w:style>
  <w:style w:type="character" w:styleId="ListLabel80">
    <w:name w:val="ListLabel 80"/>
    <w:qFormat/>
    <w:rPr>
      <w:i/>
      <w:iCs/>
      <w:sz w:val="18"/>
      <w:szCs w:val="18"/>
    </w:rPr>
  </w:style>
  <w:style w:type="character" w:styleId="ListLabel81">
    <w:name w:val="ListLabel 81"/>
    <w:qFormat/>
    <w:rPr>
      <w:i/>
      <w:iCs/>
      <w:sz w:val="18"/>
      <w:szCs w:val="18"/>
    </w:rPr>
  </w:style>
  <w:style w:type="character" w:styleId="ListLabel82">
    <w:name w:val="ListLabel 82"/>
    <w:qFormat/>
    <w:rPr>
      <w:rFonts w:cs="Symbol"/>
      <w:sz w:val="20"/>
    </w:rPr>
  </w:style>
  <w:style w:type="character" w:styleId="ListLabel83">
    <w:name w:val="ListLabel 83"/>
    <w:qFormat/>
    <w:rPr>
      <w:rFonts w:cs="Courier New"/>
    </w:rPr>
  </w:style>
  <w:style w:type="character" w:styleId="ListLabel84">
    <w:name w:val="ListLabel 84"/>
    <w:qFormat/>
    <w:rPr>
      <w:rFonts w:cs="Wingdings"/>
    </w:rPr>
  </w:style>
  <w:style w:type="character" w:styleId="ListLabel85">
    <w:name w:val="ListLabel 85"/>
    <w:qFormat/>
    <w:rPr>
      <w:rFonts w:cs="Symbol"/>
    </w:rPr>
  </w:style>
  <w:style w:type="character" w:styleId="ListLabel86">
    <w:name w:val="ListLabel 86"/>
    <w:qFormat/>
    <w:rPr>
      <w:rFonts w:cs="Courier New"/>
    </w:rPr>
  </w:style>
  <w:style w:type="character" w:styleId="ListLabel87">
    <w:name w:val="ListLabel 87"/>
    <w:qFormat/>
    <w:rPr>
      <w:rFonts w:cs="Wingdings"/>
    </w:rPr>
  </w:style>
  <w:style w:type="character" w:styleId="ListLabel88">
    <w:name w:val="ListLabel 88"/>
    <w:qFormat/>
    <w:rPr>
      <w:rFonts w:cs="Symbol"/>
    </w:rPr>
  </w:style>
  <w:style w:type="character" w:styleId="ListLabel89">
    <w:name w:val="ListLabel 89"/>
    <w:qFormat/>
    <w:rPr>
      <w:rFonts w:cs="Courier New"/>
    </w:rPr>
  </w:style>
  <w:style w:type="character" w:styleId="ListLabel90">
    <w:name w:val="ListLabel 90"/>
    <w:qFormat/>
    <w:rPr>
      <w:rFonts w:cs="Wingdings"/>
    </w:rPr>
  </w:style>
  <w:style w:type="character" w:styleId="ListLabel91">
    <w:name w:val="ListLabel 91"/>
    <w:qFormat/>
    <w:rPr>
      <w:i/>
      <w:iCs/>
    </w:rPr>
  </w:style>
  <w:style w:type="character" w:styleId="ListLabel92">
    <w:name w:val="ListLabel 92"/>
    <w:qFormat/>
    <w:rPr>
      <w:i/>
      <w:iCs/>
      <w:sz w:val="18"/>
      <w:szCs w:val="18"/>
    </w:rPr>
  </w:style>
  <w:style w:type="character" w:styleId="ListLabel93">
    <w:name w:val="ListLabel 93"/>
    <w:qFormat/>
    <w:rPr>
      <w:i/>
      <w:iCs/>
      <w:sz w:val="18"/>
      <w:szCs w:val="18"/>
    </w:rPr>
  </w:style>
  <w:style w:type="character" w:styleId="ListLabel94">
    <w:name w:val="ListLabel 94"/>
    <w:qFormat/>
    <w:rPr>
      <w:rFonts w:cs="Symbol"/>
      <w:sz w:val="20"/>
    </w:rPr>
  </w:style>
  <w:style w:type="character" w:styleId="ListLabel95">
    <w:name w:val="ListLabel 95"/>
    <w:qFormat/>
    <w:rPr>
      <w:rFonts w:cs="Courier New"/>
    </w:rPr>
  </w:style>
  <w:style w:type="character" w:styleId="ListLabel96">
    <w:name w:val="ListLabel 96"/>
    <w:qFormat/>
    <w:rPr>
      <w:rFonts w:cs="Wingdings"/>
    </w:rPr>
  </w:style>
  <w:style w:type="character" w:styleId="ListLabel97">
    <w:name w:val="ListLabel 97"/>
    <w:qFormat/>
    <w:rPr>
      <w:rFonts w:cs="Symbol"/>
    </w:rPr>
  </w:style>
  <w:style w:type="character" w:styleId="ListLabel98">
    <w:name w:val="ListLabel 98"/>
    <w:qFormat/>
    <w:rPr>
      <w:rFonts w:cs="Courier New"/>
    </w:rPr>
  </w:style>
  <w:style w:type="character" w:styleId="ListLabel99">
    <w:name w:val="ListLabel 99"/>
    <w:qFormat/>
    <w:rPr>
      <w:rFonts w:cs="Wingdings"/>
    </w:rPr>
  </w:style>
  <w:style w:type="character" w:styleId="ListLabel100">
    <w:name w:val="ListLabel 100"/>
    <w:qFormat/>
    <w:rPr>
      <w:rFonts w:cs="Symbol"/>
    </w:rPr>
  </w:style>
  <w:style w:type="character" w:styleId="ListLabel101">
    <w:name w:val="ListLabel 101"/>
    <w:qFormat/>
    <w:rPr>
      <w:rFonts w:cs="Courier New"/>
    </w:rPr>
  </w:style>
  <w:style w:type="character" w:styleId="ListLabel102">
    <w:name w:val="ListLabel 102"/>
    <w:qFormat/>
    <w:rPr>
      <w:rFonts w:cs="Wingdings"/>
    </w:rPr>
  </w:style>
  <w:style w:type="character" w:styleId="ListLabel103">
    <w:name w:val="ListLabel 103"/>
    <w:qFormat/>
    <w:rPr>
      <w:i/>
      <w:iCs/>
    </w:rPr>
  </w:style>
  <w:style w:type="character" w:styleId="ListLabel104">
    <w:name w:val="ListLabel 104"/>
    <w:qFormat/>
    <w:rPr>
      <w:i/>
      <w:iCs/>
      <w:sz w:val="18"/>
      <w:szCs w:val="18"/>
    </w:rPr>
  </w:style>
  <w:style w:type="character" w:styleId="ListLabel105">
    <w:name w:val="ListLabel 105"/>
    <w:qFormat/>
    <w:rPr>
      <w:i/>
      <w:iCs/>
      <w:sz w:val="18"/>
      <w:szCs w:val="18"/>
    </w:rPr>
  </w:style>
  <w:style w:type="character" w:styleId="ListLabel106">
    <w:name w:val="ListLabel 106"/>
    <w:qFormat/>
    <w:rPr>
      <w:rFonts w:cs="Symbol"/>
      <w:sz w:val="20"/>
    </w:rPr>
  </w:style>
  <w:style w:type="character" w:styleId="ListLabel107">
    <w:name w:val="ListLabel 107"/>
    <w:qFormat/>
    <w:rPr>
      <w:rFonts w:cs="Courier New"/>
    </w:rPr>
  </w:style>
  <w:style w:type="character" w:styleId="ListLabel108">
    <w:name w:val="ListLabel 108"/>
    <w:qFormat/>
    <w:rPr>
      <w:rFonts w:cs="Wingdings"/>
    </w:rPr>
  </w:style>
  <w:style w:type="character" w:styleId="ListLabel109">
    <w:name w:val="ListLabel 109"/>
    <w:qFormat/>
    <w:rPr>
      <w:rFonts w:cs="Symbol"/>
    </w:rPr>
  </w:style>
  <w:style w:type="character" w:styleId="ListLabel110">
    <w:name w:val="ListLabel 110"/>
    <w:qFormat/>
    <w:rPr>
      <w:rFonts w:cs="Courier New"/>
    </w:rPr>
  </w:style>
  <w:style w:type="character" w:styleId="ListLabel111">
    <w:name w:val="ListLabel 111"/>
    <w:qFormat/>
    <w:rPr>
      <w:rFonts w:cs="Wingdings"/>
    </w:rPr>
  </w:style>
  <w:style w:type="character" w:styleId="ListLabel112">
    <w:name w:val="ListLabel 112"/>
    <w:qFormat/>
    <w:rPr>
      <w:rFonts w:cs="Symbol"/>
    </w:rPr>
  </w:style>
  <w:style w:type="character" w:styleId="ListLabel113">
    <w:name w:val="ListLabel 113"/>
    <w:qFormat/>
    <w:rPr>
      <w:rFonts w:cs="Courier New"/>
    </w:rPr>
  </w:style>
  <w:style w:type="character" w:styleId="ListLabel114">
    <w:name w:val="ListLabel 114"/>
    <w:qFormat/>
    <w:rPr>
      <w:rFonts w:cs="Wingdings"/>
    </w:rPr>
  </w:style>
  <w:style w:type="character" w:styleId="ListLabel115">
    <w:name w:val="ListLabel 115"/>
    <w:qFormat/>
    <w:rPr>
      <w:i/>
      <w:iCs/>
    </w:rPr>
  </w:style>
  <w:style w:type="paragraph" w:styleId="Encapalament" w:customStyle="1">
    <w:name w:val="Encapçalament"/>
    <w:basedOn w:val="Normal"/>
    <w:next w:val="Cosdeltext"/>
    <w:qFormat/>
    <w:pPr>
      <w:keepNext w:val="true"/>
      <w:spacing w:before="240" w:after="120"/>
    </w:pPr>
    <w:rPr>
      <w:rFonts w:ascii="Liberation Sans" w:hAnsi="Liberation Sans" w:eastAsia="Microsoft YaHei" w:cs="Arial"/>
      <w:sz w:val="28"/>
      <w:szCs w:val="28"/>
    </w:rPr>
  </w:style>
  <w:style w:type="paragraph" w:styleId="Cosdeltext">
    <w:name w:val="Body Text"/>
    <w:basedOn w:val="Normal"/>
    <w:pPr>
      <w:spacing w:lineRule="auto" w:line="276" w:before="0" w:after="140"/>
    </w:pPr>
    <w:rPr/>
  </w:style>
  <w:style w:type="paragraph" w:styleId="Llista">
    <w:name w:val="List"/>
    <w:basedOn w:val="Cosdeltext"/>
    <w:pPr/>
    <w:rPr>
      <w:rFonts w:cs="Arial"/>
    </w:rPr>
  </w:style>
  <w:style w:type="paragraph" w:styleId="Llegenda">
    <w:name w:val="Caption"/>
    <w:basedOn w:val="Normal"/>
    <w:qFormat/>
    <w:pPr>
      <w:suppressLineNumbers/>
      <w:spacing w:before="120" w:after="120"/>
    </w:pPr>
    <w:rPr>
      <w:rFonts w:cs="Arial"/>
      <w:i/>
      <w:iCs/>
      <w:sz w:val="24"/>
      <w:szCs w:val="24"/>
    </w:rPr>
  </w:style>
  <w:style w:type="paragraph" w:styleId="Ndex" w:customStyle="1">
    <w:name w:val="Índex"/>
    <w:basedOn w:val="Normal"/>
    <w:qFormat/>
    <w:pPr>
      <w:suppressLineNumbers/>
    </w:pPr>
    <w:rPr>
      <w:rFonts w:cs="Arial"/>
    </w:rPr>
  </w:style>
  <w:style w:type="paragraph" w:styleId="Ttulo">
    <w:name w:val="Título"/>
    <w:basedOn w:val="Normal"/>
    <w:next w:val="Cosdeltext"/>
    <w:qFormat/>
    <w:pPr>
      <w:keepNext w:val="true"/>
      <w:spacing w:before="240" w:after="120"/>
    </w:pPr>
    <w:rPr>
      <w:rFonts w:ascii="Liberation Sans" w:hAnsi="Liberation Sans" w:eastAsia="Microsoft YaHei" w:cs="Arial"/>
      <w:sz w:val="28"/>
      <w:szCs w:val="28"/>
    </w:rPr>
  </w:style>
  <w:style w:type="paragraph" w:styleId="Ndice" w:customStyle="1">
    <w:name w:val="Índice"/>
    <w:basedOn w:val="Normal"/>
    <w:qFormat/>
    <w:pPr>
      <w:suppressLineNumbers/>
    </w:pPr>
    <w:rPr>
      <w:rFonts w:cs="Arial"/>
    </w:rPr>
  </w:style>
  <w:style w:type="paragraph" w:styleId="Ttol">
    <w:name w:val="Title"/>
    <w:basedOn w:val="Normal"/>
    <w:next w:val="Cosdeltext"/>
    <w:qFormat/>
    <w:pPr>
      <w:keepNext w:val="true"/>
      <w:spacing w:before="240" w:after="120"/>
    </w:pPr>
    <w:rPr>
      <w:rFonts w:ascii="Liberation Sans" w:hAnsi="Liberation Sans" w:eastAsia="Microsoft YaHei" w:cs="Arial"/>
      <w:sz w:val="28"/>
      <w:szCs w:val="28"/>
    </w:rPr>
  </w:style>
  <w:style w:type="paragraph" w:styleId="Caption">
    <w:name w:val="caption"/>
    <w:basedOn w:val="Normal"/>
    <w:qFormat/>
    <w:pPr>
      <w:suppressLineNumbers/>
      <w:spacing w:before="120" w:after="120"/>
    </w:pPr>
    <w:rPr>
      <w:rFonts w:cs="Arial"/>
      <w:i/>
      <w:iCs/>
      <w:sz w:val="24"/>
      <w:szCs w:val="24"/>
    </w:rPr>
  </w:style>
  <w:style w:type="paragraph" w:styleId="Capalera">
    <w:name w:val="Header"/>
    <w:basedOn w:val="Normal"/>
    <w:link w:val="EncabezadoCar"/>
    <w:uiPriority w:val="99"/>
    <w:unhideWhenUsed/>
    <w:rsid w:val="002f3d33"/>
    <w:pPr>
      <w:tabs>
        <w:tab w:val="clear" w:pos="708"/>
        <w:tab w:val="center" w:pos="4252" w:leader="none"/>
        <w:tab w:val="right" w:pos="8504" w:leader="none"/>
      </w:tabs>
    </w:pPr>
    <w:rPr/>
  </w:style>
  <w:style w:type="paragraph" w:styleId="Piedepgina1" w:customStyle="1">
    <w:name w:val="Pie de página1"/>
    <w:basedOn w:val="Normal"/>
    <w:link w:val="PiedepginaCar"/>
    <w:qFormat/>
    <w:rsid w:val="00af6e68"/>
    <w:pPr>
      <w:widowControl w:val="false"/>
      <w:spacing w:lineRule="atLeast" w:line="220"/>
    </w:pPr>
    <w:rPr>
      <w:rFonts w:ascii="Calibri" w:hAnsi="Calibri" w:eastAsia="Times New Roman" w:cs="Bariol Regular"/>
      <w:sz w:val="15"/>
      <w:szCs w:val="15"/>
    </w:rPr>
  </w:style>
  <w:style w:type="paragraph" w:styleId="BalloonText">
    <w:name w:val="Balloon Text"/>
    <w:basedOn w:val="Normal"/>
    <w:link w:val="TextodegloboCar"/>
    <w:uiPriority w:val="99"/>
    <w:semiHidden/>
    <w:unhideWhenUsed/>
    <w:qFormat/>
    <w:rsid w:val="002f3d33"/>
    <w:pPr/>
    <w:rPr>
      <w:rFonts w:ascii="Tahoma" w:hAnsi="Tahoma" w:cs="Tahoma"/>
      <w:sz w:val="16"/>
      <w:szCs w:val="16"/>
    </w:rPr>
  </w:style>
  <w:style w:type="paragraph" w:styleId="Nmerodepgina1" w:customStyle="1">
    <w:name w:val="Número de pàgina1"/>
    <w:basedOn w:val="Piedepgina1"/>
    <w:qFormat/>
    <w:rsid w:val="003419d5"/>
    <w:pPr>
      <w:jc w:val="right"/>
    </w:pPr>
    <w:rPr>
      <w:sz w:val="18"/>
      <w:szCs w:val="18"/>
    </w:rPr>
  </w:style>
  <w:style w:type="paragraph" w:styleId="NormalWeb">
    <w:name w:val="Normal (Web)"/>
    <w:basedOn w:val="Normal"/>
    <w:uiPriority w:val="99"/>
    <w:unhideWhenUsed/>
    <w:qFormat/>
    <w:rsid w:val="008f72cc"/>
    <w:pPr>
      <w:spacing w:beforeAutospacing="1" w:afterAutospacing="1"/>
    </w:pPr>
    <w:rPr>
      <w:rFonts w:ascii="Times New Roman" w:hAnsi="Times New Roman" w:eastAsia="Times New Roman"/>
      <w:sz w:val="24"/>
      <w:szCs w:val="24"/>
    </w:rPr>
  </w:style>
  <w:style w:type="paragraph" w:styleId="ListParagraph">
    <w:name w:val="List Paragraph"/>
    <w:basedOn w:val="Normal"/>
    <w:uiPriority w:val="34"/>
    <w:qFormat/>
    <w:rsid w:val="00492bfb"/>
    <w:pPr>
      <w:spacing w:before="0" w:after="0"/>
      <w:ind w:left="720" w:hanging="0"/>
      <w:contextualSpacing/>
    </w:pPr>
    <w:rPr/>
  </w:style>
  <w:style w:type="paragraph" w:styleId="Annotationtext">
    <w:name w:val="annotation text"/>
    <w:basedOn w:val="Normal"/>
    <w:link w:val="TextocomentarioCar"/>
    <w:uiPriority w:val="99"/>
    <w:semiHidden/>
    <w:unhideWhenUsed/>
    <w:qFormat/>
    <w:rsid w:val="00934949"/>
    <w:pPr/>
    <w:rPr>
      <w:sz w:val="20"/>
      <w:szCs w:val="20"/>
    </w:rPr>
  </w:style>
  <w:style w:type="paragraph" w:styleId="Annotationsubject">
    <w:name w:val="annotation subject"/>
    <w:basedOn w:val="Annotationtext"/>
    <w:next w:val="Annotationtext"/>
    <w:link w:val="AsuntodelcomentarioCar"/>
    <w:uiPriority w:val="99"/>
    <w:semiHidden/>
    <w:unhideWhenUsed/>
    <w:qFormat/>
    <w:rsid w:val="00934949"/>
    <w:pPr/>
    <w:rPr>
      <w:b/>
      <w:bCs/>
    </w:rPr>
  </w:style>
  <w:style w:type="paragraph" w:styleId="Peudepgina">
    <w:name w:val="Footer"/>
    <w:basedOn w:val="Normal"/>
    <w:pPr/>
    <w:rPr/>
  </w:style>
  <w:style w:type="numbering" w:styleId="NoList" w:default="1">
    <w:name w:val="No List"/>
    <w:uiPriority w:val="99"/>
    <w:semiHidden/>
    <w:unhideWhenUsed/>
    <w:qFormat/>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table" w:styleId="Tablaconcuadrcula">
    <w:name w:val="Table Grid"/>
    <w:basedOn w:val="Tablanormal"/>
    <w:uiPriority w:val="59"/>
    <w:rsid w:val="002f3d33"/>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eader" Target="header1.xml"/><Relationship Id="rId3" Type="http://schemas.openxmlformats.org/officeDocument/2006/relationships/header" Target="header2.xml"/><Relationship Id="rId4" Type="http://schemas.openxmlformats.org/officeDocument/2006/relationships/footer" Target="footer1.xml"/><Relationship Id="rId5" Type="http://schemas.openxmlformats.org/officeDocument/2006/relationships/footer" Target="footer2.xml"/><Relationship Id="rId6" Type="http://schemas.openxmlformats.org/officeDocument/2006/relationships/header" Target="header3.xml"/><Relationship Id="rId7" Type="http://schemas.openxmlformats.org/officeDocument/2006/relationships/header" Target="header4.xml"/><Relationship Id="rId8" Type="http://schemas.openxmlformats.org/officeDocument/2006/relationships/footer" Target="footer3.xml"/><Relationship Id="rId9" Type="http://schemas.openxmlformats.org/officeDocument/2006/relationships/footer" Target="footer4.xml"/><Relationship Id="rId10" Type="http://schemas.openxmlformats.org/officeDocument/2006/relationships/header" Target="header5.xml"/><Relationship Id="rId11" Type="http://schemas.openxmlformats.org/officeDocument/2006/relationships/header" Target="header6.xml"/><Relationship Id="rId12" Type="http://schemas.openxmlformats.org/officeDocument/2006/relationships/footer" Target="footer5.xml"/><Relationship Id="rId13" Type="http://schemas.openxmlformats.org/officeDocument/2006/relationships/footer" Target="footer6.xml"/><Relationship Id="rId14" Type="http://schemas.openxmlformats.org/officeDocument/2006/relationships/numbering" Target="numbering.xml"/><Relationship Id="rId15" Type="http://schemas.openxmlformats.org/officeDocument/2006/relationships/fontTable" Target="fontTable.xml"/><Relationship Id="rId16" Type="http://schemas.openxmlformats.org/officeDocument/2006/relationships/settings" Target="settings.xml"/><Relationship Id="rId17" Type="http://schemas.openxmlformats.org/officeDocument/2006/relationships/theme" Target="theme/theme1.xml"/>
</Relationships>
</file>

<file path=word/_rels/header1.xml.rels><?xml version="1.0" encoding="UTF-8"?>
<Relationships xmlns="http://schemas.openxmlformats.org/package/2006/relationships"><Relationship Id="rId1" Type="http://schemas.openxmlformats.org/officeDocument/2006/relationships/image" Target="media/image1.png"/>
</Relationships>
</file>

<file path=word/_rels/header2.xml.rels><?xml version="1.0" encoding="UTF-8"?>
<Relationships xmlns="http://schemas.openxmlformats.org/package/2006/relationships"><Relationship Id="rId1" Type="http://schemas.openxmlformats.org/officeDocument/2006/relationships/image" Target="media/image2.png"/>
</Relationships>
</file>

<file path=word/_rels/header3.xml.rels><?xml version="1.0" encoding="UTF-8"?>
<Relationships xmlns="http://schemas.openxmlformats.org/package/2006/relationships"><Relationship Id="rId1" Type="http://schemas.openxmlformats.org/officeDocument/2006/relationships/image" Target="media/image3.png"/>
</Relationships>
</file>

<file path=word/_rels/header4.xml.rels><?xml version="1.0" encoding="UTF-8"?>
<Relationships xmlns="http://schemas.openxmlformats.org/package/2006/relationships"><Relationship Id="rId1" Type="http://schemas.openxmlformats.org/officeDocument/2006/relationships/image" Target="media/image4.png"/>
</Relationships>
</file>

<file path=word/_rels/header5.xml.rels><?xml version="1.0" encoding="UTF-8"?>
<Relationships xmlns="http://schemas.openxmlformats.org/package/2006/relationships"><Relationship Id="rId1" Type="http://schemas.openxmlformats.org/officeDocument/2006/relationships/image" Target="media/image5.png"/>
</Relationships>
</file>

<file path=word/_rels/header6.xml.rels><?xml version="1.0" encoding="UTF-8"?>
<Relationships xmlns="http://schemas.openxmlformats.org/package/2006/relationships"><Relationship Id="rId1" Type="http://schemas.openxmlformats.org/officeDocument/2006/relationships/image" Target="media/image6.png"/>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67</TotalTime>
  <Application>LibreOffice/6.1.5.2$Windows_x86 LibreOffice_project/90f8dcf33c87b3705e78202e3df5142b201bd805</Application>
  <Pages>16</Pages>
  <Words>3130</Words>
  <Characters>18170</Characters>
  <CharactersWithSpaces>21150</CharactersWithSpaces>
  <Paragraphs>166</Paragraphs>
  <Company>Govern de les Illes Balears</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2024-07-05T07:35:00Z</dcterms:created>
  <dc:creator>Maria Dolores Nieto Lucena</dc:creator>
  <dc:description/>
  <dc:language>es-ES</dc:language>
  <cp:lastModifiedBy/>
  <cp:lastPrinted>2024-06-25T08:50:00Z</cp:lastPrinted>
  <dcterms:modified xsi:type="dcterms:W3CDTF">2024-07-12T10:19:43Z</dcterms:modified>
  <cp:revision>57</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16.0000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