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433E" w:rsidRPr="00F2562C" w:rsidRDefault="00F2562C" w:rsidP="00F2562C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b/>
          <w:color w:val="000000"/>
          <w:sz w:val="22"/>
          <w:szCs w:val="22"/>
        </w:rPr>
      </w:pPr>
      <w:bookmarkStart w:id="0" w:name="_heading=h.gjdgxs" w:colFirst="0" w:colLast="0"/>
      <w:bookmarkEnd w:id="0"/>
      <w:r w:rsidRPr="00F2562C">
        <w:rPr>
          <w:rFonts w:ascii="Noto Sans" w:eastAsia="Noto Sans" w:hAnsi="Noto Sans" w:cs="Noto Sans"/>
          <w:b/>
          <w:color w:val="000000"/>
          <w:sz w:val="22"/>
          <w:szCs w:val="22"/>
        </w:rPr>
        <w:t>Anexo 15. Índice de la documentación presentada en el sobre 2 "Oferta como entidad tesorera"</w:t>
      </w:r>
    </w:p>
    <w:p w:rsidR="0016433E" w:rsidRDefault="0016433E">
      <w:pPr>
        <w:jc w:val="left"/>
        <w:rPr>
          <w:rFonts w:ascii="Noto Sans" w:eastAsia="Noto Sans" w:hAnsi="Noto Sans" w:cs="Noto Sans"/>
          <w:b/>
          <w:color w:val="FF0000"/>
          <w:sz w:val="22"/>
          <w:szCs w:val="22"/>
        </w:rPr>
      </w:pPr>
    </w:p>
    <w:p w:rsidR="0016433E" w:rsidRPr="00F2562C" w:rsidRDefault="00F2562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color w:val="000000"/>
          <w:sz w:val="22"/>
          <w:szCs w:val="22"/>
        </w:rPr>
      </w:pPr>
      <w:r w:rsidRPr="00F2562C">
        <w:rPr>
          <w:rFonts w:ascii="Noto Sans" w:eastAsia="Noto Sans" w:hAnsi="Noto Sans" w:cs="Noto Sans"/>
          <w:color w:val="000000"/>
          <w:sz w:val="22"/>
          <w:szCs w:val="22"/>
        </w:rPr>
        <w:t>Oferta sobre los criterios de adjudicación a), b), c), d) de carácter económico (Anexo 10)</w:t>
      </w:r>
    </w:p>
    <w:p w:rsidR="0016433E" w:rsidRDefault="0016433E">
      <w:pPr>
        <w:pBdr>
          <w:top w:val="nil"/>
          <w:left w:val="nil"/>
          <w:bottom w:val="nil"/>
          <w:right w:val="nil"/>
          <w:between w:val="nil"/>
        </w:pBdr>
        <w:ind w:left="360" w:firstLine="360"/>
        <w:rPr>
          <w:rFonts w:ascii="Noto Sans" w:eastAsia="Noto Sans" w:hAnsi="Noto Sans" w:cs="Noto Sans"/>
          <w:color w:val="000000"/>
          <w:sz w:val="22"/>
          <w:szCs w:val="22"/>
        </w:rPr>
      </w:pPr>
    </w:p>
    <w:p w:rsidR="0016433E" w:rsidRDefault="00F2562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Certificado relativo a los convenios de colaboración (criterio de adjudicación e)) (Anexo 11)</w:t>
      </w:r>
    </w:p>
    <w:p w:rsidR="0016433E" w:rsidRDefault="0016433E">
      <w:pPr>
        <w:pBdr>
          <w:top w:val="nil"/>
          <w:left w:val="nil"/>
          <w:bottom w:val="nil"/>
          <w:right w:val="nil"/>
          <w:between w:val="nil"/>
        </w:pBdr>
        <w:ind w:left="360" w:firstLine="360"/>
        <w:rPr>
          <w:rFonts w:ascii="Noto Sans" w:eastAsia="Noto Sans" w:hAnsi="Noto Sans" w:cs="Noto Sans"/>
          <w:color w:val="000000"/>
          <w:sz w:val="22"/>
          <w:szCs w:val="22"/>
        </w:rPr>
      </w:pPr>
    </w:p>
    <w:p w:rsidR="0016433E" w:rsidRDefault="00F2562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Declaración responsable relativa al criterio de adjudicación de carácter social (criterios de adjudicación f)) (Anexo 12)</w:t>
      </w:r>
    </w:p>
    <w:p w:rsidR="0016433E" w:rsidRDefault="0016433E">
      <w:pPr>
        <w:pBdr>
          <w:top w:val="nil"/>
          <w:left w:val="nil"/>
          <w:bottom w:val="nil"/>
          <w:right w:val="nil"/>
          <w:between w:val="nil"/>
        </w:pBdr>
        <w:ind w:left="360" w:firstLine="360"/>
        <w:rPr>
          <w:rFonts w:ascii="Noto Sans" w:eastAsia="Noto Sans" w:hAnsi="Noto Sans" w:cs="Noto Sans"/>
          <w:color w:val="000000"/>
          <w:sz w:val="22"/>
          <w:szCs w:val="22"/>
        </w:rPr>
      </w:pPr>
    </w:p>
    <w:p w:rsidR="0016433E" w:rsidRDefault="00F2562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Certificado relativo al criterio de adjudicación g) (Anexo 13)</w:t>
      </w:r>
    </w:p>
    <w:p w:rsidR="0016433E" w:rsidRDefault="0016433E">
      <w:pPr>
        <w:pBdr>
          <w:top w:val="nil"/>
          <w:left w:val="nil"/>
          <w:bottom w:val="nil"/>
          <w:right w:val="nil"/>
          <w:between w:val="nil"/>
        </w:pBdr>
        <w:ind w:firstLine="360"/>
        <w:rPr>
          <w:rFonts w:ascii="Noto Sans" w:eastAsia="Noto Sans" w:hAnsi="Noto Sans" w:cs="Noto Sans"/>
          <w:color w:val="000000"/>
          <w:sz w:val="22"/>
          <w:szCs w:val="22"/>
        </w:rPr>
      </w:pPr>
    </w:p>
    <w:p w:rsidR="0016433E" w:rsidRDefault="00F2562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Régimen de tarifas bancarias en concepto de comisiones por servicios bancarios (Anexo 14)</w:t>
      </w:r>
    </w:p>
    <w:p w:rsidR="0016433E" w:rsidRDefault="0016433E">
      <w:pPr>
        <w:pBdr>
          <w:top w:val="nil"/>
          <w:left w:val="nil"/>
          <w:bottom w:val="nil"/>
          <w:right w:val="nil"/>
          <w:between w:val="nil"/>
        </w:pBdr>
        <w:ind w:left="360" w:hanging="708"/>
        <w:jc w:val="left"/>
        <w:rPr>
          <w:rFonts w:ascii="Noto Sans" w:eastAsia="Noto Sans" w:hAnsi="Noto Sans" w:cs="Noto Sans"/>
          <w:color w:val="000000"/>
          <w:sz w:val="22"/>
          <w:szCs w:val="22"/>
        </w:rPr>
      </w:pPr>
    </w:p>
    <w:p w:rsidR="0016433E" w:rsidRDefault="00F2562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Declaración de </w:t>
      </w:r>
      <w:r>
        <w:rPr>
          <w:rFonts w:ascii="Noto Sans" w:eastAsia="Noto Sans" w:hAnsi="Noto Sans" w:cs="Noto Sans"/>
          <w:sz w:val="22"/>
          <w:szCs w:val="22"/>
        </w:rPr>
        <w:t>confidencialidad</w:t>
      </w: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datos y documentos, en su caso (Anexo 8).</w:t>
      </w:r>
    </w:p>
    <w:p w:rsidR="0016433E" w:rsidRDefault="0016433E">
      <w:bookmarkStart w:id="1" w:name="_GoBack"/>
      <w:bookmarkEnd w:id="1"/>
    </w:p>
    <w:sectPr w:rsidR="0016433E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37EF" w:rsidRDefault="00F2562C">
      <w:r>
        <w:separator/>
      </w:r>
    </w:p>
  </w:endnote>
  <w:endnote w:type="continuationSeparator" w:id="0">
    <w:p w:rsidR="001437EF" w:rsidRDefault="00F256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oto Sans Symbols">
    <w:charset w:val="00"/>
    <w:family w:val="auto"/>
    <w:pitch w:val="default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Georgia">
    <w:panose1 w:val="02040502050405020303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7C9D" w:rsidRDefault="00167C9D" w:rsidP="00167C9D">
    <w:pPr>
      <w:widowControl w:val="0"/>
      <w:pBdr>
        <w:top w:val="nil"/>
        <w:left w:val="nil"/>
        <w:bottom w:val="nil"/>
        <w:right w:val="nil"/>
        <w:between w:val="nil"/>
      </w:pBdr>
      <w:ind w:left="-1134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C/ Palau Reial, 17</w:t>
    </w:r>
  </w:p>
  <w:p w:rsidR="0016433E" w:rsidRDefault="00F2562C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 xml:space="preserve">07001 Palma </w:t>
    </w:r>
  </w:p>
  <w:p w:rsidR="0016433E" w:rsidRDefault="00F2562C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Tel. 971 17 95 00</w:t>
    </w:r>
  </w:p>
  <w:p w:rsidR="0016433E" w:rsidRDefault="00F2562C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FF0000"/>
        <w:sz w:val="15"/>
        <w:szCs w:val="15"/>
      </w:rPr>
    </w:pPr>
    <w:r>
      <w:rPr>
        <w:rFonts w:ascii="Noto Sans" w:eastAsia="Noto Sans" w:hAnsi="Noto Sans" w:cs="Noto Sans"/>
        <w:color w:val="FF0000"/>
        <w:sz w:val="15"/>
        <w:szCs w:val="15"/>
      </w:rPr>
      <w:t>hisendairelacionsexteriors.caib.es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37EF" w:rsidRDefault="00F2562C">
      <w:r>
        <w:separator/>
      </w:r>
    </w:p>
  </w:footnote>
  <w:footnote w:type="continuationSeparator" w:id="0">
    <w:p w:rsidR="001437EF" w:rsidRDefault="00F256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433E" w:rsidRDefault="00F2562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eastAsia="LegacySanITCBoo" w:cs="LegacySanITCBoo"/>
        <w:color w:val="000000"/>
        <w:szCs w:val="26"/>
      </w:rPr>
    </w:pPr>
    <w:r>
      <w:rPr>
        <w:lang w:eastAsia="es-ES"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-628649</wp:posOffset>
          </wp:positionH>
          <wp:positionV relativeFrom="paragraph">
            <wp:posOffset>-210183</wp:posOffset>
          </wp:positionV>
          <wp:extent cx="1475105" cy="1420495"/>
          <wp:effectExtent l="0" t="0" r="0" b="0"/>
          <wp:wrapSquare wrapText="bothSides" distT="0" distB="0" distL="114300" distR="114300"/>
          <wp:docPr id="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1A503B"/>
    <w:multiLevelType w:val="multilevel"/>
    <w:tmpl w:val="7FCC33F8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6F210586"/>
    <w:multiLevelType w:val="multilevel"/>
    <w:tmpl w:val="50568E12"/>
    <w:lvl w:ilvl="0">
      <w:start w:val="1"/>
      <w:numFmt w:val="lowerLetter"/>
      <w:lvlText w:val="%1)"/>
      <w:lvlJc w:val="left"/>
      <w:pPr>
        <w:ind w:left="360" w:hanging="360"/>
      </w:pPr>
      <w:rPr>
        <w:i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433E"/>
    <w:rsid w:val="001437EF"/>
    <w:rsid w:val="0016433E"/>
    <w:rsid w:val="00167C9D"/>
    <w:rsid w:val="007A7CFA"/>
    <w:rsid w:val="00F25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CFF6352-909E-43BC-93E2-D2057F9C3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egacySanITCBoo" w:eastAsia="LegacySanITCBoo" w:hAnsi="LegacySanITCBoo" w:cs="LegacySanITCBoo"/>
        <w:sz w:val="26"/>
        <w:szCs w:val="26"/>
        <w:lang w:val="es-ES" w:eastAsia="es-E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rPr>
      <w:rFonts w:eastAsia="Times New Roman" w:cs="Times New Roman"/>
      <w:noProof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2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eastAsia="es-ES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styleId="Tablaconcuadrcula">
    <w:name w:val="Table Grid"/>
    <w:basedOn w:val="Tablanormal"/>
    <w:uiPriority w:val="39"/>
    <w:rsid w:val="00E00D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rPr>
      <w:color w:val="000000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eastAsia="es-ES"/>
    </w:rPr>
  </w:style>
  <w:style w:type="table" w:customStyle="1" w:styleId="Tablanormal11">
    <w:name w:val="Tabla normal 11"/>
    <w:basedOn w:val="Tablanormal"/>
    <w:uiPriority w:val="41"/>
    <w:rsid w:val="00100024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rPr>
      <w:rFonts w:ascii="Calibri" w:eastAsia="Calibri" w:hAnsi="Calibri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YcUK5xDF1G4M3lMC5rxI7xZle6A==">AMUW2mU2g96Jp+vMFDtti7tT71x0ftp1qLozIWfJkuR/QUDbNar9pGSML2Cn3A0tfzSGQUdIXgw85eNUcNWZYRgYkGgCMwj+R3YlMkCkQr9q2mIjyT8jY+yiaIudKkIKBHwMbHq0lIpa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Angeles Morales Oliva</dc:creator>
  <cp:lastModifiedBy>Angela</cp:lastModifiedBy>
  <cp:revision>3</cp:revision>
  <dcterms:created xsi:type="dcterms:W3CDTF">2020-03-23T07:52:00Z</dcterms:created>
  <dcterms:modified xsi:type="dcterms:W3CDTF">2020-03-23T09:23:00Z</dcterms:modified>
</cp:coreProperties>
</file>